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61" w:rsidRPr="00EF0861" w:rsidRDefault="00EF0861" w:rsidP="00EF0861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EF0861">
        <w:rPr>
          <w:rFonts w:ascii="標楷體" w:eastAsia="標楷體" w:hAnsi="標楷體" w:cs="Times New Roman" w:hint="eastAsia"/>
          <w:sz w:val="72"/>
          <w:szCs w:val="72"/>
        </w:rPr>
        <w:t>暑修規則</w:t>
      </w:r>
    </w:p>
    <w:p w:rsidR="00EF0861" w:rsidRPr="00EF0861" w:rsidRDefault="00EF0861" w:rsidP="00EF0861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b/>
          <w:kern w:val="16"/>
          <w:sz w:val="20"/>
          <w:szCs w:val="20"/>
        </w:rPr>
      </w:pP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本系102年6月28日101學年第2學期第 5 次系</w:t>
      </w:r>
      <w:proofErr w:type="gramStart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務</w:t>
      </w:r>
      <w:proofErr w:type="gramEnd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會議通過</w:t>
      </w:r>
    </w:p>
    <w:p w:rsidR="00EF0861" w:rsidRPr="00EF0861" w:rsidRDefault="00EF0861" w:rsidP="00EF0861">
      <w:pPr>
        <w:wordWrap w:val="0"/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b/>
          <w:kern w:val="16"/>
          <w:sz w:val="20"/>
          <w:szCs w:val="20"/>
        </w:rPr>
      </w:pP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本系105年5月13日104學年第2學期第4次系</w:t>
      </w:r>
      <w:proofErr w:type="gramStart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務</w:t>
      </w:r>
      <w:proofErr w:type="gramEnd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會議修訂</w:t>
      </w:r>
    </w:p>
    <w:p w:rsidR="00EF0861" w:rsidRPr="00EF0861" w:rsidRDefault="00EF0861" w:rsidP="00EF0861">
      <w:pPr>
        <w:wordWrap w:val="0"/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b/>
          <w:kern w:val="16"/>
          <w:sz w:val="20"/>
          <w:szCs w:val="20"/>
        </w:rPr>
      </w:pP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本系105年11月11日105學年度第1學期第2次系</w:t>
      </w:r>
      <w:proofErr w:type="gramStart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務</w:t>
      </w:r>
      <w:proofErr w:type="gramEnd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會議修訂</w:t>
      </w:r>
    </w:p>
    <w:p w:rsidR="00EF0861" w:rsidRPr="00EF0861" w:rsidRDefault="00EF0861" w:rsidP="00EF0861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b/>
          <w:kern w:val="16"/>
          <w:sz w:val="20"/>
          <w:szCs w:val="20"/>
          <w:lang w:eastAsia="zh-HK"/>
        </w:rPr>
      </w:pP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本系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108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年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6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月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17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日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107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學年第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2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學期第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4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  <w:lang w:eastAsia="zh-HK"/>
        </w:rPr>
        <w:t>次系務會議修訂</w:t>
      </w:r>
    </w:p>
    <w:p w:rsidR="00EF0861" w:rsidRPr="00EF0861" w:rsidRDefault="00EF0861" w:rsidP="00EF0861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b/>
          <w:kern w:val="16"/>
          <w:sz w:val="20"/>
          <w:szCs w:val="20"/>
        </w:rPr>
      </w:pP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本系1</w:t>
      </w:r>
      <w:r w:rsidRPr="00EF0861">
        <w:rPr>
          <w:rFonts w:ascii="標楷體" w:eastAsia="標楷體" w:hAnsi="標楷體" w:cs="Times New Roman"/>
          <w:b/>
          <w:kern w:val="16"/>
          <w:sz w:val="20"/>
          <w:szCs w:val="20"/>
        </w:rPr>
        <w:t>11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年</w:t>
      </w:r>
      <w:r>
        <w:rPr>
          <w:rFonts w:ascii="標楷體" w:eastAsia="標楷體" w:hAnsi="標楷體" w:cs="Times New Roman"/>
          <w:b/>
          <w:kern w:val="16"/>
          <w:sz w:val="20"/>
          <w:szCs w:val="20"/>
        </w:rPr>
        <w:t>6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月2</w:t>
      </w:r>
      <w:r w:rsidRPr="00EF0861">
        <w:rPr>
          <w:rFonts w:ascii="標楷體" w:eastAsia="標楷體" w:hAnsi="標楷體" w:cs="Times New Roman"/>
          <w:b/>
          <w:kern w:val="16"/>
          <w:sz w:val="20"/>
          <w:szCs w:val="20"/>
        </w:rPr>
        <w:t>3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日1</w:t>
      </w:r>
      <w:r w:rsidRPr="00EF0861">
        <w:rPr>
          <w:rFonts w:ascii="標楷體" w:eastAsia="標楷體" w:hAnsi="標楷體" w:cs="Times New Roman"/>
          <w:b/>
          <w:kern w:val="16"/>
          <w:sz w:val="20"/>
          <w:szCs w:val="20"/>
        </w:rPr>
        <w:t>10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學年第2學期第</w:t>
      </w:r>
      <w:r>
        <w:rPr>
          <w:rFonts w:ascii="標楷體" w:eastAsia="標楷體" w:hAnsi="標楷體" w:cs="Times New Roman"/>
          <w:b/>
          <w:kern w:val="16"/>
          <w:sz w:val="20"/>
          <w:szCs w:val="20"/>
        </w:rPr>
        <w:t>6</w:t>
      </w:r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次系</w:t>
      </w:r>
      <w:proofErr w:type="gramStart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務</w:t>
      </w:r>
      <w:proofErr w:type="gramEnd"/>
      <w:r w:rsidRPr="00EF0861"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會議</w:t>
      </w:r>
      <w:r>
        <w:rPr>
          <w:rFonts w:ascii="標楷體" w:eastAsia="標楷體" w:hAnsi="標楷體" w:cs="Times New Roman" w:hint="eastAsia"/>
          <w:b/>
          <w:kern w:val="16"/>
          <w:sz w:val="20"/>
          <w:szCs w:val="20"/>
        </w:rPr>
        <w:t>修訂</w:t>
      </w:r>
      <w:bookmarkStart w:id="0" w:name="_GoBack"/>
      <w:bookmarkEnd w:id="0"/>
    </w:p>
    <w:p w:rsidR="00EF0861" w:rsidRPr="00EF0861" w:rsidRDefault="00EF0861" w:rsidP="00EF0861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b/>
          <w:kern w:val="16"/>
          <w:sz w:val="20"/>
          <w:szCs w:val="20"/>
        </w:rPr>
      </w:pPr>
    </w:p>
    <w:p w:rsidR="00EF0861" w:rsidRPr="00EF0861" w:rsidRDefault="00EF0861" w:rsidP="00EF0861">
      <w:pPr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</w:t>
      </w:r>
      <w:r w:rsidRPr="00EF0861">
        <w:rPr>
          <w:rFonts w:ascii="標楷體" w:eastAsia="標楷體" w:hAnsi="標楷體" w:cs="Times New Roman" w:hint="eastAsia"/>
          <w:szCs w:val="24"/>
        </w:rPr>
        <w:t>一</w:t>
      </w:r>
      <w:r>
        <w:rPr>
          <w:rFonts w:ascii="標楷體" w:eastAsia="標楷體" w:hAnsi="標楷體" w:cs="Times New Roman" w:hint="eastAsia"/>
          <w:szCs w:val="24"/>
        </w:rPr>
        <w:t>條</w:t>
      </w:r>
      <w:r w:rsidRPr="00EF0861">
        <w:rPr>
          <w:rFonts w:ascii="標楷體" w:eastAsia="標楷體" w:hAnsi="標楷體" w:cs="Times New Roman" w:hint="eastAsia"/>
          <w:szCs w:val="24"/>
        </w:rPr>
        <w:t xml:space="preserve">  本系依國立</w:t>
      </w:r>
      <w:proofErr w:type="gramStart"/>
      <w:r w:rsidRPr="00EF0861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EF0861">
        <w:rPr>
          <w:rFonts w:ascii="標楷體" w:eastAsia="標楷體" w:hAnsi="標楷體" w:cs="Times New Roman" w:hint="eastAsia"/>
          <w:szCs w:val="24"/>
        </w:rPr>
        <w:t>北大學</w:t>
      </w:r>
      <w:r w:rsidRPr="00EF0861">
        <w:rPr>
          <w:rFonts w:ascii="標楷體" w:eastAsia="標楷體" w:hAnsi="標楷體" w:cs="Times New Roman"/>
          <w:szCs w:val="24"/>
        </w:rPr>
        <w:t>暑期開班授課辦法</w:t>
      </w:r>
      <w:r w:rsidRPr="00EF0861">
        <w:rPr>
          <w:rFonts w:ascii="標楷體" w:eastAsia="標楷體" w:hAnsi="標楷體" w:cs="Times New Roman" w:hint="eastAsia"/>
          <w:szCs w:val="24"/>
        </w:rPr>
        <w:t>第3 條等相關規定訂之。</w:t>
      </w:r>
    </w:p>
    <w:p w:rsidR="00EF0861" w:rsidRPr="009923D3" w:rsidRDefault="00EF0861" w:rsidP="00EF0861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</w:t>
      </w:r>
      <w:r w:rsidRPr="00EF0861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條</w:t>
      </w:r>
      <w:r w:rsidRPr="00EF0861">
        <w:rPr>
          <w:rFonts w:ascii="標楷體" w:eastAsia="標楷體" w:hAnsi="標楷體" w:cs="Times New Roman" w:hint="eastAsia"/>
          <w:szCs w:val="24"/>
        </w:rPr>
        <w:t xml:space="preserve">  </w:t>
      </w:r>
      <w:r w:rsidRPr="009923D3">
        <w:rPr>
          <w:rFonts w:ascii="標楷體" w:eastAsia="標楷體" w:hAnsi="標楷體" w:cs="Times New Roman" w:hint="eastAsia"/>
          <w:szCs w:val="24"/>
        </w:rPr>
        <w:t>本系應屆畢業生有下列情形之</w:t>
      </w:r>
      <w:proofErr w:type="gramStart"/>
      <w:r w:rsidRPr="009923D3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9923D3">
        <w:rPr>
          <w:rFonts w:ascii="標楷體" w:eastAsia="標楷體" w:hAnsi="標楷體" w:cs="Times New Roman" w:hint="eastAsia"/>
          <w:szCs w:val="24"/>
        </w:rPr>
        <w:t>者，得申請參加暑修：</w:t>
      </w:r>
    </w:p>
    <w:p w:rsidR="00EF0861" w:rsidRPr="009923D3" w:rsidRDefault="00EF0861" w:rsidP="00EF0861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23D3">
        <w:rPr>
          <w:rFonts w:ascii="標楷體" w:eastAsia="標楷體" w:hAnsi="標楷體" w:hint="eastAsia"/>
          <w:szCs w:val="24"/>
        </w:rPr>
        <w:t>應屆畢業生</w:t>
      </w:r>
      <w:proofErr w:type="gramStart"/>
      <w:r w:rsidRPr="009923D3">
        <w:rPr>
          <w:rFonts w:ascii="標楷體" w:eastAsia="標楷體" w:hAnsi="標楷體" w:hint="eastAsia"/>
          <w:szCs w:val="24"/>
        </w:rPr>
        <w:t>因缺修學分</w:t>
      </w:r>
      <w:proofErr w:type="gramEnd"/>
      <w:r w:rsidRPr="009923D3">
        <w:rPr>
          <w:rFonts w:ascii="標楷體" w:eastAsia="標楷體" w:hAnsi="標楷體" w:hint="eastAsia"/>
          <w:szCs w:val="24"/>
        </w:rPr>
        <w:t>(</w:t>
      </w:r>
      <w:proofErr w:type="gramStart"/>
      <w:r w:rsidRPr="009923D3">
        <w:rPr>
          <w:rFonts w:ascii="標楷體" w:eastAsia="標楷體" w:hAnsi="標楷體" w:hint="eastAsia"/>
          <w:szCs w:val="24"/>
        </w:rPr>
        <w:t>含</w:t>
      </w:r>
      <w:proofErr w:type="gramEnd"/>
      <w:r w:rsidRPr="009923D3">
        <w:rPr>
          <w:rFonts w:ascii="標楷體" w:eastAsia="標楷體" w:hAnsi="標楷體" w:hint="eastAsia"/>
          <w:szCs w:val="24"/>
        </w:rPr>
        <w:t>必、選修)必須重修或補修</w:t>
      </w:r>
      <w:r w:rsidR="00FB68F3" w:rsidRPr="00FB68F3">
        <w:rPr>
          <w:rFonts w:ascii="標楷體" w:eastAsia="標楷體" w:hAnsi="標楷體" w:hint="eastAsia"/>
          <w:strike/>
          <w:color w:val="FF0000"/>
          <w:szCs w:val="24"/>
        </w:rPr>
        <w:t>，</w:t>
      </w:r>
      <w:r w:rsidRPr="009923D3">
        <w:rPr>
          <w:rFonts w:ascii="標楷體" w:eastAsia="標楷體" w:hAnsi="標楷體" w:hint="eastAsia"/>
          <w:szCs w:val="24"/>
        </w:rPr>
        <w:t>及格始得畢業者。</w:t>
      </w:r>
    </w:p>
    <w:p w:rsidR="00EF0861" w:rsidRPr="009923D3" w:rsidRDefault="00EF0861" w:rsidP="00EF0861">
      <w:pPr>
        <w:ind w:left="120" w:firstLineChars="364" w:firstLine="874"/>
        <w:rPr>
          <w:rFonts w:ascii="標楷體" w:eastAsia="標楷體" w:hAnsi="標楷體" w:cs="Times New Roman"/>
          <w:szCs w:val="24"/>
        </w:rPr>
      </w:pPr>
      <w:r w:rsidRPr="009923D3">
        <w:rPr>
          <w:rFonts w:ascii="標楷體" w:eastAsia="標楷體" w:hAnsi="標楷體" w:cs="Times New Roman" w:hint="eastAsia"/>
          <w:szCs w:val="24"/>
        </w:rPr>
        <w:t>二、</w:t>
      </w:r>
      <w:r w:rsidRPr="009923D3">
        <w:rPr>
          <w:rFonts w:ascii="標楷體" w:eastAsia="標楷體" w:hAnsi="標楷體" w:cs="Times New Roman"/>
          <w:szCs w:val="24"/>
        </w:rPr>
        <w:t>應屆畢業生之必、選修科目僅得至下列學校學士班</w:t>
      </w:r>
      <w:r w:rsidRPr="009923D3">
        <w:rPr>
          <w:rFonts w:ascii="標楷體" w:eastAsia="標楷體" w:hAnsi="標楷體" w:cs="Times New Roman" w:hint="eastAsia"/>
          <w:szCs w:val="24"/>
        </w:rPr>
        <w:t>，依序申請</w:t>
      </w:r>
      <w:r w:rsidRPr="009923D3">
        <w:rPr>
          <w:rFonts w:ascii="標楷體" w:eastAsia="標楷體" w:hAnsi="標楷體" w:cs="Times New Roman"/>
          <w:szCs w:val="24"/>
        </w:rPr>
        <w:t>暑修</w:t>
      </w:r>
      <w:r w:rsidRPr="009923D3">
        <w:rPr>
          <w:rFonts w:ascii="標楷體" w:eastAsia="標楷體" w:hAnsi="標楷體" w:cs="Times New Roman" w:hint="eastAsia"/>
          <w:szCs w:val="24"/>
        </w:rPr>
        <w:t>:</w:t>
      </w:r>
    </w:p>
    <w:p w:rsidR="00EF0861" w:rsidRPr="009923D3" w:rsidRDefault="00EF0861" w:rsidP="00EF0861">
      <w:pPr>
        <w:pStyle w:val="a5"/>
        <w:ind w:leftChars="0" w:left="960" w:firstLineChars="189" w:firstLine="454"/>
        <w:rPr>
          <w:rFonts w:ascii="標楷體" w:eastAsia="標楷體" w:hAnsi="標楷體"/>
          <w:szCs w:val="24"/>
        </w:rPr>
      </w:pPr>
      <w:r w:rsidRPr="009923D3">
        <w:rPr>
          <w:rFonts w:ascii="標楷體" w:eastAsia="標楷體" w:hAnsi="標楷體" w:hint="eastAsia"/>
          <w:szCs w:val="24"/>
        </w:rPr>
        <w:t>1</w:t>
      </w:r>
      <w:r w:rsidRPr="009923D3">
        <w:rPr>
          <w:rFonts w:ascii="標楷體" w:eastAsia="標楷體" w:hAnsi="標楷體"/>
          <w:szCs w:val="24"/>
        </w:rPr>
        <w:t>.公立大學、</w:t>
      </w:r>
      <w:proofErr w:type="gramStart"/>
      <w:r w:rsidRPr="009923D3">
        <w:rPr>
          <w:rFonts w:ascii="標楷體" w:eastAsia="標楷體" w:hAnsi="標楷體"/>
          <w:szCs w:val="24"/>
        </w:rPr>
        <w:t>臺</w:t>
      </w:r>
      <w:proofErr w:type="gramEnd"/>
      <w:r w:rsidRPr="009923D3">
        <w:rPr>
          <w:rFonts w:ascii="標楷體" w:eastAsia="標楷體" w:hAnsi="標楷體"/>
          <w:szCs w:val="24"/>
        </w:rPr>
        <w:t>北聯合大學系統之學校</w:t>
      </w:r>
      <w:r w:rsidRPr="009923D3">
        <w:rPr>
          <w:rFonts w:ascii="標楷體" w:eastAsia="標楷體" w:hAnsi="標楷體" w:hint="eastAsia"/>
          <w:szCs w:val="24"/>
        </w:rPr>
        <w:t>。</w:t>
      </w:r>
    </w:p>
    <w:p w:rsidR="00EF0861" w:rsidRPr="009923D3" w:rsidRDefault="00EF0861" w:rsidP="00597F1E">
      <w:pPr>
        <w:pStyle w:val="a5"/>
        <w:ind w:leftChars="590" w:left="1651" w:hangingChars="98" w:hanging="235"/>
        <w:rPr>
          <w:rFonts w:ascii="標楷體" w:eastAsia="標楷體" w:hAnsi="標楷體"/>
          <w:szCs w:val="24"/>
        </w:rPr>
      </w:pPr>
      <w:r w:rsidRPr="009923D3">
        <w:rPr>
          <w:rFonts w:ascii="標楷體" w:eastAsia="標楷體" w:hAnsi="標楷體" w:hint="eastAsia"/>
          <w:szCs w:val="24"/>
        </w:rPr>
        <w:t>2</w:t>
      </w:r>
      <w:r w:rsidRPr="009923D3">
        <w:rPr>
          <w:rFonts w:ascii="標楷體" w:eastAsia="標楷體" w:hAnsi="標楷體"/>
          <w:szCs w:val="24"/>
        </w:rPr>
        <w:t>.</w:t>
      </w:r>
      <w:r w:rsidRPr="009923D3">
        <w:rPr>
          <w:rFonts w:ascii="標楷體" w:eastAsia="標楷體" w:hAnsi="標楷體" w:hint="eastAsia"/>
          <w:szCs w:val="24"/>
        </w:rPr>
        <w:t>私立大學</w:t>
      </w:r>
      <w:r w:rsidR="00FB68F3" w:rsidRPr="00610E50">
        <w:rPr>
          <w:rFonts w:ascii="標楷體" w:eastAsia="標楷體" w:hAnsi="標楷體" w:hint="eastAsia"/>
          <w:szCs w:val="24"/>
        </w:rPr>
        <w:t>限</w:t>
      </w:r>
      <w:r w:rsidRPr="009923D3">
        <w:rPr>
          <w:rFonts w:ascii="標楷體" w:eastAsia="標楷體" w:hAnsi="標楷體"/>
          <w:szCs w:val="24"/>
        </w:rPr>
        <w:t>東吳大學、輔仁大學、淡江大學、銘傳大學、文化大學、實踐大學、中原大學、元智大學、東海大學、逢甲大學、 靜宜大學。</w:t>
      </w:r>
    </w:p>
    <w:p w:rsidR="00EF0861" w:rsidRPr="009923D3" w:rsidRDefault="00EF0861" w:rsidP="00597F1E">
      <w:pPr>
        <w:pStyle w:val="a5"/>
        <w:ind w:leftChars="-1" w:left="-2" w:firstLineChars="584" w:firstLine="1402"/>
        <w:rPr>
          <w:rFonts w:ascii="標楷體" w:eastAsia="標楷體" w:hAnsi="標楷體"/>
          <w:szCs w:val="24"/>
        </w:rPr>
      </w:pPr>
      <w:r w:rsidRPr="009923D3">
        <w:rPr>
          <w:rFonts w:ascii="標楷體" w:eastAsia="標楷體" w:hAnsi="標楷體" w:hint="eastAsia"/>
          <w:szCs w:val="24"/>
        </w:rPr>
        <w:t>3</w:t>
      </w:r>
      <w:r w:rsidRPr="009923D3">
        <w:rPr>
          <w:rFonts w:ascii="標楷體" w:eastAsia="標楷體" w:hAnsi="標楷體"/>
          <w:szCs w:val="24"/>
        </w:rPr>
        <w:t>.實體授課為</w:t>
      </w:r>
      <w:r w:rsidR="00FB68F3" w:rsidRPr="00610E50">
        <w:rPr>
          <w:rFonts w:ascii="標楷體" w:eastAsia="標楷體" w:hAnsi="標楷體" w:hint="eastAsia"/>
          <w:szCs w:val="24"/>
        </w:rPr>
        <w:t>原則</w:t>
      </w:r>
      <w:r w:rsidRPr="009923D3">
        <w:rPr>
          <w:rFonts w:ascii="標楷體" w:eastAsia="標楷體" w:hAnsi="標楷體"/>
          <w:szCs w:val="24"/>
        </w:rPr>
        <w:t>，其他特殊狀況由系主任審酌決定。</w:t>
      </w:r>
    </w:p>
    <w:p w:rsidR="00EF0861" w:rsidRPr="009923D3" w:rsidRDefault="00EF0861" w:rsidP="00EF0861">
      <w:pPr>
        <w:rPr>
          <w:rFonts w:ascii="標楷體" w:eastAsia="標楷體" w:hAnsi="標楷體" w:cs="Times New Roman"/>
          <w:szCs w:val="24"/>
        </w:rPr>
      </w:pPr>
      <w:r w:rsidRPr="009923D3">
        <w:rPr>
          <w:rFonts w:ascii="標楷體" w:eastAsia="標楷體" w:hAnsi="標楷體" w:cs="Times New Roman" w:hint="eastAsia"/>
          <w:szCs w:val="24"/>
        </w:rPr>
        <w:t>第三條</w:t>
      </w:r>
      <w:r w:rsidR="00597F1E">
        <w:rPr>
          <w:rFonts w:ascii="標楷體" w:eastAsia="標楷體" w:hAnsi="標楷體" w:cs="Times New Roman" w:hint="eastAsia"/>
          <w:szCs w:val="24"/>
        </w:rPr>
        <w:t xml:space="preserve"> </w:t>
      </w:r>
      <w:r w:rsidR="00597F1E">
        <w:rPr>
          <w:rFonts w:ascii="標楷體" w:eastAsia="標楷體" w:hAnsi="標楷體" w:cs="Times New Roman"/>
          <w:szCs w:val="24"/>
        </w:rPr>
        <w:t xml:space="preserve"> </w:t>
      </w:r>
      <w:proofErr w:type="gramStart"/>
      <w:r w:rsidR="008D6E3F" w:rsidRPr="009923D3">
        <w:rPr>
          <w:rFonts w:ascii="標楷體" w:eastAsia="標楷體" w:hAnsi="標楷體" w:cs="Times New Roman" w:hint="eastAsia"/>
          <w:szCs w:val="24"/>
        </w:rPr>
        <w:t>本系非應屆</w:t>
      </w:r>
      <w:proofErr w:type="gramEnd"/>
      <w:r w:rsidR="008D6E3F" w:rsidRPr="009923D3">
        <w:rPr>
          <w:rFonts w:ascii="標楷體" w:eastAsia="標楷體" w:hAnsi="標楷體" w:cs="Times New Roman" w:hint="eastAsia"/>
          <w:szCs w:val="24"/>
        </w:rPr>
        <w:t>畢業生有下列情形之一者，得申請參加暑修：</w:t>
      </w:r>
    </w:p>
    <w:p w:rsidR="00EF0861" w:rsidRPr="009923D3" w:rsidRDefault="009923D3" w:rsidP="008D6E3F">
      <w:pPr>
        <w:pStyle w:val="a5"/>
        <w:ind w:leftChars="403" w:left="1428" w:hangingChars="192" w:hanging="4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EF0861" w:rsidRPr="009923D3">
        <w:rPr>
          <w:rFonts w:ascii="標楷體" w:eastAsia="標楷體" w:hAnsi="標楷體" w:hint="eastAsia"/>
          <w:szCs w:val="24"/>
        </w:rPr>
        <w:t>必修科目不及格須重修者</w:t>
      </w:r>
      <w:proofErr w:type="gramStart"/>
      <w:r w:rsidR="00EF0861" w:rsidRPr="009923D3">
        <w:rPr>
          <w:rFonts w:ascii="標楷體" w:eastAsia="標楷體" w:hAnsi="標楷體" w:hint="eastAsia"/>
          <w:szCs w:val="24"/>
        </w:rPr>
        <w:t>僅限校內</w:t>
      </w:r>
      <w:proofErr w:type="gramEnd"/>
      <w:r w:rsidR="00EF0861" w:rsidRPr="009923D3">
        <w:rPr>
          <w:rFonts w:ascii="標楷體" w:eastAsia="標楷體" w:hAnsi="標楷體" w:hint="eastAsia"/>
          <w:szCs w:val="24"/>
        </w:rPr>
        <w:t>暑修</w:t>
      </w:r>
      <w:r w:rsidR="00FB68F3">
        <w:rPr>
          <w:rFonts w:ascii="標楷體" w:eastAsia="標楷體" w:hAnsi="標楷體" w:hint="eastAsia"/>
          <w:szCs w:val="24"/>
        </w:rPr>
        <w:t>；</w:t>
      </w:r>
      <w:r w:rsidR="00EF0861" w:rsidRPr="009923D3">
        <w:rPr>
          <w:rFonts w:ascii="標楷體" w:eastAsia="標楷體" w:hAnsi="標楷體" w:hint="eastAsia"/>
          <w:szCs w:val="24"/>
        </w:rPr>
        <w:t>但重修兩次以上</w:t>
      </w:r>
      <w:r w:rsidR="00FB68F3" w:rsidRPr="00610E50">
        <w:rPr>
          <w:rFonts w:ascii="標楷體" w:eastAsia="標楷體" w:hAnsi="標楷體" w:hint="eastAsia"/>
          <w:szCs w:val="24"/>
        </w:rPr>
        <w:t>不及格</w:t>
      </w:r>
      <w:r w:rsidR="00EF0861" w:rsidRPr="009923D3">
        <w:rPr>
          <w:rFonts w:ascii="標楷體" w:eastAsia="標楷體" w:hAnsi="標楷體" w:hint="eastAsia"/>
          <w:szCs w:val="24"/>
        </w:rPr>
        <w:t>者得至校外暑修，校外暑修學校比照應屆畢業生</w:t>
      </w:r>
      <w:r w:rsidR="00FB68F3" w:rsidRPr="00610E50">
        <w:rPr>
          <w:rFonts w:ascii="標楷體" w:eastAsia="標楷體" w:hAnsi="標楷體" w:hint="eastAsia"/>
          <w:szCs w:val="24"/>
        </w:rPr>
        <w:t>適用之規定</w:t>
      </w:r>
      <w:r w:rsidR="00EF0861" w:rsidRPr="009923D3">
        <w:rPr>
          <w:rFonts w:ascii="標楷體" w:eastAsia="標楷體" w:hAnsi="標楷體" w:hint="eastAsia"/>
          <w:szCs w:val="24"/>
        </w:rPr>
        <w:t>。</w:t>
      </w:r>
    </w:p>
    <w:p w:rsidR="00EF0861" w:rsidRPr="009923D3" w:rsidRDefault="009923D3" w:rsidP="00597F1E">
      <w:pPr>
        <w:pStyle w:val="a5"/>
        <w:ind w:leftChars="409" w:left="1440" w:hangingChars="191" w:hanging="4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EF0861" w:rsidRPr="009923D3">
        <w:rPr>
          <w:rFonts w:ascii="標楷體" w:eastAsia="標楷體" w:hAnsi="標楷體" w:hint="eastAsia"/>
          <w:szCs w:val="24"/>
        </w:rPr>
        <w:t>校內開設之通識、共同科選修及本系</w:t>
      </w:r>
      <w:proofErr w:type="gramStart"/>
      <w:r w:rsidR="00EF0861" w:rsidRPr="009923D3">
        <w:rPr>
          <w:rFonts w:ascii="標楷體" w:eastAsia="標楷體" w:hAnsi="標楷體" w:hint="eastAsia"/>
          <w:szCs w:val="24"/>
        </w:rPr>
        <w:t>採</w:t>
      </w:r>
      <w:proofErr w:type="gramEnd"/>
      <w:r w:rsidR="00EF0861" w:rsidRPr="009923D3">
        <w:rPr>
          <w:rFonts w:ascii="標楷體" w:eastAsia="標楷體" w:hAnsi="標楷體" w:hint="eastAsia"/>
          <w:szCs w:val="24"/>
        </w:rPr>
        <w:t>認為外系學分</w:t>
      </w:r>
      <w:r w:rsidRPr="009923D3">
        <w:rPr>
          <w:rFonts w:ascii="標楷體" w:eastAsia="標楷體" w:hAnsi="標楷體" w:hint="eastAsia"/>
          <w:sz w:val="18"/>
          <w:szCs w:val="18"/>
        </w:rPr>
        <w:t>(註)</w:t>
      </w:r>
      <w:r w:rsidR="00EF0861" w:rsidRPr="009923D3">
        <w:rPr>
          <w:rFonts w:ascii="標楷體" w:eastAsia="標楷體" w:hAnsi="標楷體" w:hint="eastAsia"/>
          <w:szCs w:val="24"/>
        </w:rPr>
        <w:t>之學士班開設之課程，</w:t>
      </w:r>
      <w:proofErr w:type="gramStart"/>
      <w:r w:rsidR="00EF0861" w:rsidRPr="009923D3">
        <w:rPr>
          <w:rFonts w:ascii="標楷體" w:eastAsia="標楷體" w:hAnsi="標楷體" w:hint="eastAsia"/>
          <w:szCs w:val="24"/>
        </w:rPr>
        <w:t>僅限校</w:t>
      </w:r>
      <w:proofErr w:type="gramEnd"/>
      <w:r w:rsidR="00EF0861" w:rsidRPr="009923D3">
        <w:rPr>
          <w:rFonts w:ascii="標楷體" w:eastAsia="標楷體" w:hAnsi="標楷體" w:hint="eastAsia"/>
          <w:szCs w:val="24"/>
        </w:rPr>
        <w:t>內暑修。</w:t>
      </w:r>
    </w:p>
    <w:p w:rsidR="00EF0861" w:rsidRPr="00FB68F3" w:rsidRDefault="00EF0861" w:rsidP="00597F1E">
      <w:pPr>
        <w:pStyle w:val="a5"/>
        <w:spacing w:line="0" w:lineRule="atLeast"/>
        <w:ind w:leftChars="548" w:left="1724" w:hangingChars="227" w:hanging="409"/>
        <w:rPr>
          <w:rFonts w:ascii="標楷體" w:eastAsia="標楷體" w:hAnsi="標楷體"/>
          <w:sz w:val="18"/>
          <w:szCs w:val="18"/>
        </w:rPr>
      </w:pPr>
      <w:r w:rsidRPr="00FB68F3">
        <w:rPr>
          <w:rFonts w:ascii="標楷體" w:eastAsia="標楷體" w:hAnsi="標楷體" w:hint="eastAsia"/>
          <w:sz w:val="18"/>
          <w:szCs w:val="18"/>
        </w:rPr>
        <w:t xml:space="preserve"> </w:t>
      </w:r>
      <w:r w:rsidR="009923D3" w:rsidRPr="00FB68F3">
        <w:rPr>
          <w:rFonts w:ascii="標楷體" w:eastAsia="標楷體" w:hAnsi="標楷體" w:hint="eastAsia"/>
          <w:sz w:val="18"/>
          <w:szCs w:val="18"/>
        </w:rPr>
        <w:t>(</w:t>
      </w:r>
      <w:proofErr w:type="gramStart"/>
      <w:r w:rsidR="009923D3" w:rsidRPr="00FB68F3">
        <w:rPr>
          <w:rFonts w:ascii="標楷體" w:eastAsia="標楷體" w:hAnsi="標楷體" w:hint="eastAsia"/>
          <w:sz w:val="18"/>
          <w:szCs w:val="18"/>
        </w:rPr>
        <w:t>註</w:t>
      </w:r>
      <w:proofErr w:type="gramEnd"/>
      <w:r w:rsidR="009923D3" w:rsidRPr="00FB68F3">
        <w:rPr>
          <w:rFonts w:ascii="標楷體" w:eastAsia="標楷體" w:hAnsi="標楷體" w:hint="eastAsia"/>
          <w:sz w:val="18"/>
          <w:szCs w:val="18"/>
        </w:rPr>
        <w:t>)</w:t>
      </w:r>
      <w:proofErr w:type="gramStart"/>
      <w:r w:rsidRPr="00FB68F3">
        <w:rPr>
          <w:rFonts w:ascii="標楷體" w:eastAsia="標楷體" w:hAnsi="標楷體" w:hint="eastAsia"/>
          <w:sz w:val="18"/>
          <w:szCs w:val="18"/>
        </w:rPr>
        <w:t>採認</w:t>
      </w:r>
      <w:proofErr w:type="gramEnd"/>
      <w:r w:rsidRPr="00FB68F3">
        <w:rPr>
          <w:rFonts w:ascii="標楷體" w:eastAsia="標楷體" w:hAnsi="標楷體" w:hint="eastAsia"/>
          <w:sz w:val="18"/>
          <w:szCs w:val="18"/>
        </w:rPr>
        <w:t>外系學分:108 學年度 6 學分，109 學年度 8 學分，110 學年</w:t>
      </w:r>
      <w:r w:rsidR="00FB68F3" w:rsidRPr="00610E50">
        <w:rPr>
          <w:rFonts w:ascii="標楷體" w:eastAsia="標楷體" w:hAnsi="標楷體" w:hint="eastAsia"/>
          <w:sz w:val="18"/>
          <w:szCs w:val="18"/>
          <w:u w:val="single"/>
        </w:rPr>
        <w:t>度</w:t>
      </w:r>
      <w:r w:rsidRPr="00FB68F3">
        <w:rPr>
          <w:rFonts w:ascii="標楷體" w:eastAsia="標楷體" w:hAnsi="標楷體" w:hint="eastAsia"/>
          <w:sz w:val="18"/>
          <w:szCs w:val="18"/>
        </w:rPr>
        <w:t>之後 1</w:t>
      </w:r>
      <w:r w:rsidRPr="00FB68F3">
        <w:rPr>
          <w:rFonts w:ascii="標楷體" w:eastAsia="標楷體" w:hAnsi="標楷體"/>
          <w:sz w:val="18"/>
          <w:szCs w:val="18"/>
        </w:rPr>
        <w:t>2</w:t>
      </w:r>
      <w:r w:rsidRPr="00FB68F3">
        <w:rPr>
          <w:rFonts w:ascii="標楷體" w:eastAsia="標楷體" w:hAnsi="標楷體" w:hint="eastAsia"/>
          <w:sz w:val="18"/>
          <w:szCs w:val="18"/>
        </w:rPr>
        <w:t xml:space="preserve"> 學分。</w:t>
      </w:r>
    </w:p>
    <w:p w:rsidR="00EF0861" w:rsidRPr="00EF0861" w:rsidRDefault="00EF0861" w:rsidP="00EF0861">
      <w:pPr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第四條</w:t>
      </w:r>
      <w:r w:rsidR="00597F1E">
        <w:rPr>
          <w:rFonts w:ascii="標楷體" w:eastAsia="標楷體" w:hAnsi="標楷體" w:cs="Times New Roman" w:hint="eastAsia"/>
          <w:szCs w:val="24"/>
        </w:rPr>
        <w:t xml:space="preserve"> </w:t>
      </w:r>
      <w:r w:rsidR="00597F1E">
        <w:rPr>
          <w:rFonts w:ascii="標楷體" w:eastAsia="標楷體" w:hAnsi="標楷體" w:cs="Times New Roman"/>
          <w:szCs w:val="24"/>
        </w:rPr>
        <w:t xml:space="preserve"> </w:t>
      </w:r>
      <w:r w:rsidR="00597F1E" w:rsidRPr="00EF0861">
        <w:rPr>
          <w:rFonts w:ascii="標楷體" w:eastAsia="標楷體" w:hAnsi="標楷體" w:cs="Times New Roman" w:hint="eastAsia"/>
          <w:szCs w:val="24"/>
        </w:rPr>
        <w:t>本系學生有下列情形之</w:t>
      </w:r>
      <w:proofErr w:type="gramStart"/>
      <w:r w:rsidR="00597F1E" w:rsidRPr="00EF0861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="00597F1E" w:rsidRPr="00EF0861">
        <w:rPr>
          <w:rFonts w:ascii="標楷體" w:eastAsia="標楷體" w:hAnsi="標楷體" w:cs="Times New Roman" w:hint="eastAsia"/>
          <w:szCs w:val="24"/>
        </w:rPr>
        <w:t>者，不得申請暑修：</w:t>
      </w:r>
    </w:p>
    <w:p w:rsidR="00EF0861" w:rsidRPr="00EF0861" w:rsidRDefault="00EF0861" w:rsidP="00597F1E">
      <w:pPr>
        <w:ind w:firstLineChars="590" w:firstLine="1416"/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1</w:t>
      </w:r>
      <w:r w:rsidR="00597F1E">
        <w:rPr>
          <w:rFonts w:ascii="標楷體" w:eastAsia="標楷體" w:hAnsi="標楷體" w:cs="Times New Roman"/>
          <w:szCs w:val="24"/>
        </w:rPr>
        <w:t>.</w:t>
      </w:r>
      <w:r w:rsidRPr="00EF0861">
        <w:rPr>
          <w:rFonts w:ascii="標楷體" w:eastAsia="標楷體" w:hAnsi="標楷體" w:cs="Times New Roman" w:hint="eastAsia"/>
          <w:szCs w:val="24"/>
        </w:rPr>
        <w:t>提前</w:t>
      </w:r>
      <w:proofErr w:type="gramStart"/>
      <w:r w:rsidRPr="00EF0861">
        <w:rPr>
          <w:rFonts w:ascii="標楷體" w:eastAsia="標楷體" w:hAnsi="標楷體" w:cs="Times New Roman" w:hint="eastAsia"/>
          <w:szCs w:val="24"/>
        </w:rPr>
        <w:t>修習較高年級</w:t>
      </w:r>
      <w:proofErr w:type="gramEnd"/>
      <w:r w:rsidRPr="00EF0861">
        <w:rPr>
          <w:rFonts w:ascii="標楷體" w:eastAsia="標楷體" w:hAnsi="標楷體" w:cs="Times New Roman" w:hint="eastAsia"/>
          <w:szCs w:val="24"/>
        </w:rPr>
        <w:t>之必修科目者。</w:t>
      </w:r>
    </w:p>
    <w:p w:rsidR="00EF0861" w:rsidRPr="00EF0861" w:rsidRDefault="00EF0861" w:rsidP="00597F1E">
      <w:pPr>
        <w:ind w:firstLineChars="583" w:firstLine="1399"/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2.所修科目期末考試請假，尚未補考。</w:t>
      </w:r>
    </w:p>
    <w:p w:rsidR="00EF0861" w:rsidRPr="00EF0861" w:rsidRDefault="00EF0861" w:rsidP="00597F1E">
      <w:pPr>
        <w:ind w:firstLineChars="583" w:firstLine="1399"/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3.在休學期間。</w:t>
      </w:r>
    </w:p>
    <w:p w:rsidR="00EF0861" w:rsidRPr="00EF0861" w:rsidRDefault="00EF0861" w:rsidP="00597F1E">
      <w:pPr>
        <w:ind w:firstLineChars="565" w:firstLine="1356"/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4.未曾於本系修習之專業必修科目，但需補修者。</w:t>
      </w:r>
    </w:p>
    <w:p w:rsidR="00EF0861" w:rsidRPr="009923D3" w:rsidRDefault="00EF0861" w:rsidP="00597F1E">
      <w:pPr>
        <w:pStyle w:val="a5"/>
        <w:ind w:leftChars="-1" w:left="-2" w:firstLineChars="560" w:firstLine="1344"/>
        <w:rPr>
          <w:rFonts w:ascii="標楷體" w:eastAsia="標楷體" w:hAnsi="標楷體"/>
          <w:szCs w:val="24"/>
        </w:rPr>
      </w:pPr>
      <w:r w:rsidRPr="009923D3">
        <w:rPr>
          <w:rFonts w:ascii="標楷體" w:eastAsia="標楷體" w:hAnsi="標楷體" w:hint="eastAsia"/>
          <w:szCs w:val="24"/>
        </w:rPr>
        <w:t>5.已達退學標準者。</w:t>
      </w:r>
    </w:p>
    <w:p w:rsidR="00EF0861" w:rsidRPr="00EF0861" w:rsidRDefault="00EF0861" w:rsidP="00597F1E">
      <w:pPr>
        <w:ind w:leftChars="18" w:left="1008" w:hangingChars="402" w:hanging="965"/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第五條</w:t>
      </w:r>
      <w:r w:rsidR="00597F1E">
        <w:rPr>
          <w:rFonts w:ascii="標楷體" w:eastAsia="標楷體" w:hAnsi="標楷體" w:cs="Times New Roman" w:hint="eastAsia"/>
          <w:szCs w:val="24"/>
        </w:rPr>
        <w:t xml:space="preserve"> </w:t>
      </w:r>
      <w:r w:rsidR="00597F1E">
        <w:rPr>
          <w:rFonts w:ascii="標楷體" w:eastAsia="標楷體" w:hAnsi="標楷體" w:cs="Times New Roman"/>
          <w:szCs w:val="24"/>
        </w:rPr>
        <w:t xml:space="preserve"> </w:t>
      </w:r>
      <w:r w:rsidR="00597F1E" w:rsidRPr="009923D3">
        <w:rPr>
          <w:rFonts w:ascii="標楷體" w:eastAsia="標楷體" w:hAnsi="標楷體" w:hint="eastAsia"/>
          <w:szCs w:val="24"/>
        </w:rPr>
        <w:t>凡參加暑修學生不得以服役或已考取研究所或任何理由</w:t>
      </w:r>
      <w:r w:rsidR="00FB68F3" w:rsidRPr="00610E50">
        <w:rPr>
          <w:rFonts w:ascii="標楷體" w:eastAsia="標楷體" w:hAnsi="標楷體" w:hint="eastAsia"/>
          <w:szCs w:val="24"/>
        </w:rPr>
        <w:t>請求授課教師</w:t>
      </w:r>
      <w:r w:rsidR="00597F1E" w:rsidRPr="009923D3">
        <w:rPr>
          <w:rFonts w:ascii="標楷體" w:eastAsia="標楷體" w:hAnsi="標楷體" w:hint="eastAsia"/>
          <w:szCs w:val="24"/>
        </w:rPr>
        <w:t>申請提前開課，</w:t>
      </w:r>
      <w:r w:rsidR="00FB68F3" w:rsidRPr="00610E50">
        <w:rPr>
          <w:rFonts w:ascii="標楷體" w:eastAsia="標楷體" w:hAnsi="標楷體" w:hint="eastAsia"/>
          <w:szCs w:val="24"/>
        </w:rPr>
        <w:t>或</w:t>
      </w:r>
      <w:r w:rsidR="00597F1E" w:rsidRPr="009923D3">
        <w:rPr>
          <w:rFonts w:ascii="標楷體" w:eastAsia="標楷體" w:hAnsi="標楷體" w:hint="eastAsia"/>
          <w:szCs w:val="24"/>
        </w:rPr>
        <w:t>密集上課方式而減少每期上課週數。</w:t>
      </w:r>
    </w:p>
    <w:p w:rsidR="00EF0861" w:rsidRPr="00EF0861" w:rsidRDefault="00EF0861" w:rsidP="00597F1E">
      <w:pPr>
        <w:ind w:firstLineChars="5" w:firstLine="12"/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第六條</w:t>
      </w:r>
      <w:r w:rsidR="00597F1E">
        <w:rPr>
          <w:rFonts w:ascii="標楷體" w:eastAsia="標楷體" w:hAnsi="標楷體" w:cs="Times New Roman" w:hint="eastAsia"/>
          <w:szCs w:val="24"/>
        </w:rPr>
        <w:t xml:space="preserve"> </w:t>
      </w:r>
      <w:r w:rsidR="00597F1E">
        <w:rPr>
          <w:rFonts w:ascii="標楷體" w:eastAsia="標楷體" w:hAnsi="標楷體" w:cs="Times New Roman"/>
          <w:szCs w:val="24"/>
        </w:rPr>
        <w:t xml:space="preserve"> </w:t>
      </w:r>
      <w:r w:rsidR="00597F1E" w:rsidRPr="009923D3">
        <w:rPr>
          <w:rFonts w:ascii="標楷體" w:eastAsia="標楷體" w:hAnsi="標楷體"/>
          <w:szCs w:val="24"/>
        </w:rPr>
        <w:t>本規則</w:t>
      </w:r>
      <w:proofErr w:type="gramStart"/>
      <w:r w:rsidR="00597F1E" w:rsidRPr="009923D3">
        <w:rPr>
          <w:rFonts w:ascii="標楷體" w:eastAsia="標楷體" w:hAnsi="標楷體"/>
          <w:szCs w:val="24"/>
        </w:rPr>
        <w:t>適用輔</w:t>
      </w:r>
      <w:proofErr w:type="gramEnd"/>
      <w:r w:rsidR="00597F1E" w:rsidRPr="009923D3">
        <w:rPr>
          <w:rFonts w:ascii="標楷體" w:eastAsia="標楷體" w:hAnsi="標楷體"/>
          <w:szCs w:val="24"/>
        </w:rPr>
        <w:t>系及雙主修學生。</w:t>
      </w:r>
    </w:p>
    <w:p w:rsidR="00EF0861" w:rsidRPr="00EF0861" w:rsidRDefault="00EF0861" w:rsidP="00EF0861">
      <w:pPr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第七條</w:t>
      </w:r>
      <w:r w:rsidR="00597F1E">
        <w:rPr>
          <w:rFonts w:ascii="標楷體" w:eastAsia="標楷體" w:hAnsi="標楷體" w:cs="Times New Roman" w:hint="eastAsia"/>
          <w:szCs w:val="24"/>
        </w:rPr>
        <w:t xml:space="preserve"> </w:t>
      </w:r>
      <w:r w:rsidR="00597F1E">
        <w:rPr>
          <w:rFonts w:ascii="標楷體" w:eastAsia="標楷體" w:hAnsi="標楷體" w:cs="Times New Roman"/>
          <w:szCs w:val="24"/>
        </w:rPr>
        <w:t xml:space="preserve"> </w:t>
      </w:r>
      <w:r w:rsidR="00597F1E" w:rsidRPr="009923D3">
        <w:rPr>
          <w:rFonts w:ascii="標楷體" w:eastAsia="標楷體" w:hAnsi="標楷體" w:hint="eastAsia"/>
          <w:szCs w:val="24"/>
        </w:rPr>
        <w:t>本規則有未盡事宜，悉依本校學則及有關規章辦理。</w:t>
      </w:r>
    </w:p>
    <w:p w:rsidR="00EF0861" w:rsidRPr="00EF0861" w:rsidRDefault="00EF0861" w:rsidP="00EF0861">
      <w:pPr>
        <w:rPr>
          <w:rFonts w:ascii="標楷體" w:eastAsia="標楷體" w:hAnsi="標楷體" w:cs="Times New Roman"/>
          <w:szCs w:val="24"/>
        </w:rPr>
      </w:pPr>
      <w:r w:rsidRPr="00EF0861">
        <w:rPr>
          <w:rFonts w:ascii="標楷體" w:eastAsia="標楷體" w:hAnsi="標楷體" w:cs="Times New Roman" w:hint="eastAsia"/>
          <w:szCs w:val="24"/>
        </w:rPr>
        <w:t>第八條</w:t>
      </w:r>
      <w:r w:rsidR="00597F1E">
        <w:rPr>
          <w:rFonts w:ascii="標楷體" w:eastAsia="標楷體" w:hAnsi="標楷體" w:cs="Times New Roman" w:hint="eastAsia"/>
          <w:szCs w:val="24"/>
        </w:rPr>
        <w:t xml:space="preserve"> </w:t>
      </w:r>
      <w:r w:rsidR="00597F1E">
        <w:rPr>
          <w:rFonts w:ascii="標楷體" w:eastAsia="標楷體" w:hAnsi="標楷體" w:cs="Times New Roman"/>
          <w:szCs w:val="24"/>
        </w:rPr>
        <w:t xml:space="preserve"> </w:t>
      </w:r>
      <w:r w:rsidR="00597F1E" w:rsidRPr="009923D3">
        <w:rPr>
          <w:rFonts w:ascii="標楷體" w:eastAsia="標楷體" w:hAnsi="標楷體"/>
          <w:szCs w:val="24"/>
        </w:rPr>
        <w:t>本</w:t>
      </w:r>
      <w:r w:rsidR="00597F1E" w:rsidRPr="009923D3">
        <w:rPr>
          <w:rFonts w:ascii="標楷體" w:eastAsia="標楷體" w:hAnsi="標楷體" w:hint="eastAsia"/>
          <w:szCs w:val="24"/>
        </w:rPr>
        <w:t>規則</w:t>
      </w:r>
      <w:r w:rsidR="00597F1E" w:rsidRPr="009923D3">
        <w:rPr>
          <w:rFonts w:ascii="標楷體" w:eastAsia="標楷體" w:hAnsi="標楷體"/>
          <w:szCs w:val="24"/>
        </w:rPr>
        <w:t>經系</w:t>
      </w:r>
      <w:proofErr w:type="gramStart"/>
      <w:r w:rsidR="00597F1E" w:rsidRPr="009923D3">
        <w:rPr>
          <w:rFonts w:ascii="標楷體" w:eastAsia="標楷體" w:hAnsi="標楷體"/>
          <w:szCs w:val="24"/>
        </w:rPr>
        <w:t>務</w:t>
      </w:r>
      <w:proofErr w:type="gramEnd"/>
      <w:r w:rsidR="00597F1E" w:rsidRPr="009923D3">
        <w:rPr>
          <w:rFonts w:ascii="標楷體" w:eastAsia="標楷體" w:hAnsi="標楷體"/>
          <w:szCs w:val="24"/>
        </w:rPr>
        <w:t>會議通過後實施，修正時亦同。</w:t>
      </w:r>
    </w:p>
    <w:p w:rsidR="00EF0861" w:rsidRPr="009923D3" w:rsidRDefault="00EF0861" w:rsidP="00EF0861">
      <w:pPr>
        <w:pStyle w:val="a5"/>
        <w:ind w:leftChars="0" w:left="1471"/>
        <w:rPr>
          <w:rFonts w:ascii="標楷體" w:eastAsia="標楷體" w:hAnsi="標楷體"/>
          <w:szCs w:val="24"/>
        </w:rPr>
      </w:pPr>
    </w:p>
    <w:sectPr w:rsidR="00EF0861" w:rsidRPr="009923D3" w:rsidSect="00EF0861">
      <w:pgSz w:w="11906" w:h="16838"/>
      <w:pgMar w:top="568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1E" w:rsidRDefault="0023011E" w:rsidP="00610E50">
      <w:r>
        <w:separator/>
      </w:r>
    </w:p>
  </w:endnote>
  <w:endnote w:type="continuationSeparator" w:id="0">
    <w:p w:rsidR="0023011E" w:rsidRDefault="0023011E" w:rsidP="0061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1E" w:rsidRDefault="0023011E" w:rsidP="00610E50">
      <w:r>
        <w:separator/>
      </w:r>
    </w:p>
  </w:footnote>
  <w:footnote w:type="continuationSeparator" w:id="0">
    <w:p w:rsidR="0023011E" w:rsidRDefault="0023011E" w:rsidP="0061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78C"/>
    <w:multiLevelType w:val="hybridMultilevel"/>
    <w:tmpl w:val="95F09BE8"/>
    <w:lvl w:ilvl="0" w:tplc="B7D2959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40A3C5E"/>
    <w:multiLevelType w:val="hybridMultilevel"/>
    <w:tmpl w:val="22021768"/>
    <w:lvl w:ilvl="0" w:tplc="3244E4B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94365B"/>
    <w:multiLevelType w:val="hybridMultilevel"/>
    <w:tmpl w:val="5896D5D2"/>
    <w:lvl w:ilvl="0" w:tplc="178CC0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3D31EB"/>
    <w:multiLevelType w:val="hybridMultilevel"/>
    <w:tmpl w:val="BA9213D4"/>
    <w:lvl w:ilvl="0" w:tplc="779624C4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529329F4"/>
    <w:multiLevelType w:val="hybridMultilevel"/>
    <w:tmpl w:val="968C107A"/>
    <w:lvl w:ilvl="0" w:tplc="12B8A4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5CF038BE"/>
    <w:multiLevelType w:val="hybridMultilevel"/>
    <w:tmpl w:val="FE34A51A"/>
    <w:lvl w:ilvl="0" w:tplc="3BF0E3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61"/>
    <w:rsid w:val="000C6EC3"/>
    <w:rsid w:val="000F53C6"/>
    <w:rsid w:val="0023011E"/>
    <w:rsid w:val="0049779D"/>
    <w:rsid w:val="00597F1E"/>
    <w:rsid w:val="00610E50"/>
    <w:rsid w:val="00810370"/>
    <w:rsid w:val="00826283"/>
    <w:rsid w:val="008D6E3F"/>
    <w:rsid w:val="009923D3"/>
    <w:rsid w:val="009D0B42"/>
    <w:rsid w:val="00EF0861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3DBF2-EAD0-4232-99CC-EF689F82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861"/>
    <w:rPr>
      <w:color w:val="0000FF"/>
      <w:u w:val="single"/>
    </w:rPr>
  </w:style>
  <w:style w:type="table" w:styleId="a4">
    <w:name w:val="Table Grid"/>
    <w:basedOn w:val="a1"/>
    <w:uiPriority w:val="39"/>
    <w:rsid w:val="00EF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0861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EF0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8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0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2022-08-01T07:26:00Z</dcterms:created>
  <dcterms:modified xsi:type="dcterms:W3CDTF">2022-08-01T07:26:00Z</dcterms:modified>
</cp:coreProperties>
</file>