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369DF" w:rsidRPr="0079631B" w:rsidRDefault="00900B06" w:rsidP="00812D61">
      <w:pPr>
        <w:tabs>
          <w:tab w:val="left" w:pos="816"/>
          <w:tab w:val="left" w:pos="855"/>
          <w:tab w:val="center" w:pos="5669"/>
        </w:tabs>
        <w:adjustRightInd w:val="0"/>
        <w:snapToGrid w:val="0"/>
        <w:spacing w:line="300" w:lineRule="atLeast"/>
        <w:jc w:val="center"/>
        <w:rPr>
          <w:rFonts w:ascii="BiauKaiTC Regular" w:eastAsia="BiauKaiTC Regular" w:hAnsi="BiauKaiTC Regular" w:hint="eastAsia"/>
          <w:b/>
          <w:sz w:val="40"/>
          <w:szCs w:val="40"/>
        </w:rPr>
      </w:pPr>
      <w:r>
        <w:rPr>
          <w:rFonts w:ascii="BiauKaiTC Regular" w:eastAsia="BiauKaiTC Regular" w:hAnsi="BiauKaiTC Regular" w:hint="eastAsia"/>
          <w:b/>
          <w:sz w:val="40"/>
          <w:szCs w:val="40"/>
        </w:rPr>
        <w:t>明星電控科技</w:t>
      </w:r>
      <w:r>
        <w:rPr>
          <w:rFonts w:ascii="BiauKaiTC Regular" w:eastAsia="BiauKaiTC Regular" w:hAnsi="BiauKaiTC Regular"/>
          <w:b/>
          <w:sz w:val="40"/>
          <w:szCs w:val="40"/>
        </w:rPr>
        <w:t>2024</w:t>
      </w:r>
      <w:r>
        <w:rPr>
          <w:rFonts w:ascii="BiauKaiTC Regular" w:eastAsia="BiauKaiTC Regular" w:hAnsi="BiauKaiTC Regular" w:hint="eastAsia"/>
          <w:b/>
          <w:sz w:val="40"/>
          <w:szCs w:val="40"/>
        </w:rPr>
        <w:t>實習計畫</w:t>
      </w:r>
    </w:p>
    <w:p w:rsidR="00E369DF" w:rsidRPr="0079631B" w:rsidRDefault="00E369DF" w:rsidP="00E369DF">
      <w:pPr>
        <w:tabs>
          <w:tab w:val="left" w:pos="816"/>
          <w:tab w:val="left" w:pos="855"/>
          <w:tab w:val="center" w:pos="5669"/>
        </w:tabs>
        <w:adjustRightInd w:val="0"/>
        <w:snapToGrid w:val="0"/>
        <w:spacing w:line="200" w:lineRule="exact"/>
        <w:rPr>
          <w:rFonts w:ascii="BiauKaiTC Regular" w:eastAsia="BiauKaiTC Regular" w:hAnsi="BiauKaiTC Regular"/>
          <w:b/>
          <w:sz w:val="40"/>
          <w:szCs w:val="40"/>
        </w:rPr>
      </w:pPr>
    </w:p>
    <w:p w:rsidR="007244E3" w:rsidRPr="0079631B" w:rsidRDefault="007244E3" w:rsidP="00B90FBC">
      <w:pPr>
        <w:snapToGrid w:val="0"/>
        <w:spacing w:line="360" w:lineRule="exact"/>
        <w:rPr>
          <w:rFonts w:ascii="BiauKaiTC Regular" w:eastAsia="BiauKaiTC Regular" w:hAnsi="BiauKaiTC Regular"/>
          <w:sz w:val="24"/>
          <w:szCs w:val="24"/>
        </w:rPr>
      </w:pPr>
    </w:p>
    <w:tbl>
      <w:tblPr>
        <w:tblStyle w:val="1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52"/>
      </w:tblGrid>
      <w:tr w:rsidR="00FC3175" w:rsidRPr="0079631B" w:rsidTr="00FC3175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175" w:rsidRPr="0079631B" w:rsidRDefault="00FC3175" w:rsidP="00ED23F7">
            <w:pPr>
              <w:widowControl w:val="0"/>
              <w:snapToGrid w:val="0"/>
              <w:spacing w:line="360" w:lineRule="exact"/>
              <w:jc w:val="center"/>
              <w:rPr>
                <w:rFonts w:ascii="BiauKaiTC Regular" w:eastAsia="BiauKaiTC Regular" w:hAnsi="BiauKaiTC Regular"/>
                <w:b/>
                <w:color w:val="auto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6"/>
                <w:szCs w:val="26"/>
              </w:rPr>
              <w:t>公司名稱</w:t>
            </w:r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3175" w:rsidRPr="00AC5741" w:rsidRDefault="00243C3A" w:rsidP="00ED23F7">
            <w:pPr>
              <w:widowControl w:val="0"/>
              <w:snapToGrid w:val="0"/>
              <w:spacing w:line="360" w:lineRule="exact"/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</w:pPr>
            <w:r w:rsidRPr="00AC5741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明星電控科技股份有限公司</w:t>
            </w:r>
          </w:p>
        </w:tc>
      </w:tr>
      <w:tr w:rsidR="00FC3175" w:rsidRPr="0079631B" w:rsidTr="00FC3175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175" w:rsidRPr="0079631B" w:rsidRDefault="00FC3175" w:rsidP="00ED23F7">
            <w:pPr>
              <w:widowControl w:val="0"/>
              <w:snapToGrid w:val="0"/>
              <w:spacing w:line="360" w:lineRule="exact"/>
              <w:jc w:val="center"/>
              <w:rPr>
                <w:rFonts w:ascii="BiauKaiTC Regular" w:eastAsia="BiauKaiTC Regular" w:hAnsi="BiauKaiTC Regular" w:cs="PMingLiU"/>
                <w:b/>
                <w:color w:val="auto"/>
                <w:sz w:val="26"/>
                <w:szCs w:val="26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6"/>
                <w:szCs w:val="26"/>
              </w:rPr>
              <w:t>公司簡介</w:t>
            </w:r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0B06" w:rsidRDefault="00900B06" w:rsidP="00243C3A">
            <w:pPr>
              <w:snapToGrid w:val="0"/>
              <w:spacing w:line="360" w:lineRule="exact"/>
              <w:rPr>
                <w:rFonts w:ascii="BiauKaiTC Regular" w:eastAsia="BiauKaiTC Regular" w:hAnsi="BiauKaiTC Regular" w:cs="PMingLiU"/>
                <w:color w:val="000000" w:themeColor="text1"/>
                <w:sz w:val="24"/>
                <w:szCs w:val="24"/>
              </w:rPr>
            </w:pPr>
            <w:r w:rsidRPr="00900B06">
              <w:rPr>
                <w:rFonts w:ascii="BiauKaiTC Regular" w:eastAsia="BiauKaiTC Regular" w:hAnsi="BiauKaiTC Regular" w:cs="PMingLiU" w:hint="eastAsia"/>
                <w:color w:val="000000" w:themeColor="text1"/>
                <w:sz w:val="24"/>
                <w:szCs w:val="24"/>
              </w:rPr>
              <w:t>明星電控科技創辦人</w:t>
            </w:r>
            <w:r>
              <w:rPr>
                <w:rFonts w:ascii="BiauKaiTC Regular" w:eastAsia="BiauKaiTC Regular" w:hAnsi="BiauKaiTC Regular" w:cs="PMingLiU" w:hint="eastAsia"/>
                <w:color w:val="000000" w:themeColor="text1"/>
                <w:sz w:val="24"/>
                <w:szCs w:val="24"/>
              </w:rPr>
              <w:t>（臺北大學校友）</w:t>
            </w:r>
            <w:r w:rsidRPr="00900B06">
              <w:rPr>
                <w:rFonts w:ascii="BiauKaiTC Regular" w:eastAsia="BiauKaiTC Regular" w:hAnsi="BiauKaiTC Regular" w:cs="PMingLiU" w:hint="eastAsia"/>
                <w:color w:val="000000" w:themeColor="text1"/>
                <w:sz w:val="24"/>
                <w:szCs w:val="24"/>
              </w:rPr>
              <w:t>從2013年進入PDLC產業，因為看見smart window 在房地產建築的潛力，進而在2020年打造 SATRTEK 明星電控科技品牌，希望透過科技建材通路，將智能隔間應用推廣到全世界。</w:t>
            </w:r>
          </w:p>
          <w:p w:rsidR="00900B06" w:rsidRDefault="00900B06" w:rsidP="00243C3A">
            <w:pPr>
              <w:snapToGrid w:val="0"/>
              <w:spacing w:line="360" w:lineRule="exact"/>
              <w:rPr>
                <w:rFonts w:ascii="BiauKaiTC Regular" w:eastAsia="BiauKaiTC Regular" w:hAnsi="BiauKaiTC Regular" w:cs="PMingLiU"/>
                <w:color w:val="000000" w:themeColor="text1"/>
                <w:sz w:val="24"/>
                <w:szCs w:val="24"/>
              </w:rPr>
            </w:pPr>
          </w:p>
          <w:p w:rsidR="00D720DB" w:rsidRPr="00243C3A" w:rsidRDefault="00243C3A" w:rsidP="00900B06">
            <w:pPr>
              <w:snapToGrid w:val="0"/>
              <w:spacing w:line="360" w:lineRule="exact"/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</w:pPr>
            <w:r w:rsidRPr="00243C3A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>2022</w:t>
            </w:r>
            <w:r w:rsidRPr="00243C3A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年</w:t>
            </w:r>
            <w:r w:rsidRPr="00243C3A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 xml:space="preserve"> STARTEK </w:t>
            </w:r>
            <w:r w:rsidRPr="00243C3A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明星電控科技首先提出「將公設比還給每個人」，透過「隱形隔間」取代傳統牆，不僅更輕薄（僅</w:t>
            </w:r>
            <w:r w:rsidRPr="00243C3A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>1/10</w:t>
            </w:r>
            <w:r w:rsidRPr="00243C3A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）、有隱私、有採光，還可以隔音。也突破傳統建材不可回收與重複使用的限制，提出樂高式概念，可以重複使用、也可以回收。在</w:t>
            </w:r>
            <w:r w:rsidRPr="00243C3A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>2022</w:t>
            </w:r>
            <w:r w:rsidRPr="00243C3A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年度打造全台灣第一間智能隔間美學體驗場域，同年亦獲得總統頒發「品牌金舶獎</w:t>
            </w:r>
            <w:r w:rsidRPr="00243C3A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>ESG</w:t>
            </w:r>
            <w:r w:rsidRPr="00243C3A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組」殊榮</w:t>
            </w:r>
            <w:r w:rsidRPr="00243C3A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 xml:space="preserve"> </w:t>
            </w:r>
            <w:r w:rsidRPr="00243C3A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。明星電控相信，藉由智能隔間拉近人與人之間的距離，這世界將會更美好。</w:t>
            </w:r>
          </w:p>
        </w:tc>
      </w:tr>
      <w:tr w:rsidR="00FC3175" w:rsidRPr="0079631B" w:rsidTr="00FC3175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175" w:rsidRPr="0079631B" w:rsidRDefault="00FC3175" w:rsidP="00ED23F7">
            <w:pPr>
              <w:widowControl w:val="0"/>
              <w:snapToGrid w:val="0"/>
              <w:spacing w:line="360" w:lineRule="exact"/>
              <w:jc w:val="center"/>
              <w:rPr>
                <w:rFonts w:ascii="BiauKaiTC Regular" w:eastAsia="BiauKaiTC Regular" w:hAnsi="BiauKaiTC Regular" w:cs="PMingLiU"/>
                <w:b/>
                <w:color w:val="auto"/>
                <w:sz w:val="26"/>
                <w:szCs w:val="26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6"/>
                <w:szCs w:val="26"/>
              </w:rPr>
              <w:t>實習計畫</w:t>
            </w:r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3175" w:rsidRPr="00900B06" w:rsidRDefault="00FC3175" w:rsidP="00812D61">
            <w:pPr>
              <w:pStyle w:val="ListParagraph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</w:pPr>
            <w:r w:rsidRPr="0079631B">
              <w:rPr>
                <w:rFonts w:ascii="BiauKaiTC Regular" w:eastAsia="BiauKaiTC Regular" w:hAnsi="BiauKaiTC Regular" w:hint="eastAsia"/>
              </w:rPr>
              <w:t>【</w:t>
            </w:r>
            <w:r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開始實習時間】</w:t>
            </w:r>
            <w:r w:rsidR="00900B06"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依據學校規定</w:t>
            </w:r>
          </w:p>
          <w:p w:rsidR="00FC3175" w:rsidRPr="00900B06" w:rsidRDefault="00FC3175" w:rsidP="00812D61">
            <w:pPr>
              <w:pStyle w:val="ListParagraph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BiauKaiTC Regular" w:eastAsia="BiauKaiTC Regular" w:hAnsi="BiauKaiTC Regular"/>
                <w:bCs/>
                <w:kern w:val="0"/>
                <w:szCs w:val="24"/>
              </w:rPr>
            </w:pPr>
            <w:r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【實習輔導措施】</w:t>
            </w:r>
            <w:r w:rsidR="00E13357"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明確教育訓練計畫與績效考核計畫，專人輔導，一對一帶領。</w:t>
            </w:r>
          </w:p>
          <w:p w:rsidR="00FC3175" w:rsidRPr="00900B06" w:rsidRDefault="00FC3175" w:rsidP="00812D61">
            <w:pPr>
              <w:pStyle w:val="ListParagraph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BiauKaiTC Regular" w:eastAsia="BiauKaiTC Regular" w:hAnsi="BiauKaiTC Regular"/>
                <w:bCs/>
                <w:kern w:val="0"/>
                <w:szCs w:val="24"/>
              </w:rPr>
            </w:pPr>
            <w:r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【留用制度】</w:t>
            </w:r>
            <w:r w:rsidR="00352A5F"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實習階段在規定期間中完成訓練與考核計畫，則可留用。</w:t>
            </w:r>
          </w:p>
          <w:p w:rsidR="00FC3175" w:rsidRPr="00900B06" w:rsidRDefault="00FC3175" w:rsidP="00812D61">
            <w:pPr>
              <w:pStyle w:val="ListParagraph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BiauKaiTC Regular" w:eastAsia="BiauKaiTC Regular" w:hAnsi="BiauKaiTC Regular"/>
                <w:bCs/>
                <w:kern w:val="0"/>
                <w:szCs w:val="24"/>
              </w:rPr>
            </w:pPr>
            <w:r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【實習制度特色】</w:t>
            </w:r>
            <w:r w:rsidR="009D4E26" w:rsidRPr="00900B06">
              <w:rPr>
                <w:rFonts w:ascii="BiauKaiTC Regular" w:eastAsia="BiauKaiTC Regular" w:hAnsi="BiauKaiTC Regular"/>
                <w:bCs/>
                <w:kern w:val="0"/>
                <w:szCs w:val="24"/>
              </w:rPr>
              <w:t>A</w:t>
            </w:r>
            <w:r w:rsidR="00352A5F" w:rsidRPr="00900B06">
              <w:rPr>
                <w:rFonts w:ascii="BiauKaiTC Regular" w:eastAsia="BiauKaiTC Regular" w:hAnsi="BiauKaiTC Regular"/>
                <w:bCs/>
                <w:kern w:val="0"/>
                <w:szCs w:val="24"/>
              </w:rPr>
              <w:t>.</w:t>
            </w:r>
            <w:r w:rsidR="009D4E26"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創新空間美學沉浸式體驗場域B</w:t>
            </w:r>
            <w:r w:rsidR="009D4E26" w:rsidRPr="00900B06">
              <w:rPr>
                <w:rFonts w:ascii="BiauKaiTC Regular" w:eastAsia="BiauKaiTC Regular" w:hAnsi="BiauKaiTC Regular"/>
                <w:bCs/>
                <w:kern w:val="0"/>
                <w:szCs w:val="24"/>
              </w:rPr>
              <w:t>.</w:t>
            </w:r>
            <w:r w:rsidR="009D4E26"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可體驗線上與實體行銷C</w:t>
            </w:r>
            <w:r w:rsidR="009D4E26" w:rsidRPr="00900B06">
              <w:rPr>
                <w:rFonts w:ascii="BiauKaiTC Regular" w:eastAsia="BiauKaiTC Regular" w:hAnsi="BiauKaiTC Regular"/>
                <w:bCs/>
                <w:kern w:val="0"/>
                <w:szCs w:val="24"/>
              </w:rPr>
              <w:t>.</w:t>
            </w:r>
            <w:r w:rsidR="009D4E26" w:rsidRPr="00900B06">
              <w:rPr>
                <w:rFonts w:ascii="BiauKaiTC Regular" w:eastAsia="BiauKaiTC Regular" w:hAnsi="BiauKaiTC Regular" w:hint="eastAsia"/>
                <w:bCs/>
                <w:kern w:val="0"/>
                <w:szCs w:val="24"/>
              </w:rPr>
              <w:t>可參與品牌對外公關活動</w:t>
            </w:r>
          </w:p>
          <w:p w:rsidR="00FC3175" w:rsidRPr="0079631B" w:rsidRDefault="00FC3175" w:rsidP="00ED23F7">
            <w:pPr>
              <w:widowControl w:val="0"/>
              <w:rPr>
                <w:rFonts w:ascii="BiauKaiTC Regular" w:eastAsia="BiauKaiTC Regular" w:hAnsi="BiauKaiTC Regular" w:cs="PMingLiU"/>
                <w:color w:val="FF0000"/>
                <w:sz w:val="24"/>
                <w:szCs w:val="24"/>
              </w:rPr>
            </w:pPr>
          </w:p>
        </w:tc>
      </w:tr>
      <w:tr w:rsidR="00FC3175" w:rsidRPr="0079631B" w:rsidTr="00FC3175">
        <w:trPr>
          <w:trHeight w:val="730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3175" w:rsidRPr="0079631B" w:rsidRDefault="00FC3175" w:rsidP="00ED23F7">
            <w:pPr>
              <w:widowControl w:val="0"/>
              <w:snapToGrid w:val="0"/>
              <w:spacing w:line="360" w:lineRule="exact"/>
              <w:jc w:val="center"/>
              <w:rPr>
                <w:rFonts w:ascii="BiauKaiTC Regular" w:eastAsia="BiauKaiTC Regular" w:hAnsi="BiauKaiTC Regular" w:cs="PMingLiU"/>
                <w:b/>
                <w:color w:val="auto"/>
                <w:sz w:val="26"/>
                <w:szCs w:val="26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6"/>
                <w:szCs w:val="26"/>
              </w:rPr>
              <w:t>公司地址</w:t>
            </w:r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3175" w:rsidRPr="008F2B80" w:rsidRDefault="005A6177" w:rsidP="00ED23F7">
            <w:pPr>
              <w:widowControl w:val="0"/>
              <w:snapToGrid w:val="0"/>
              <w:spacing w:line="360" w:lineRule="exact"/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</w:pPr>
            <w:r w:rsidRPr="008F2B80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>105</w:t>
            </w:r>
            <w:r w:rsidRPr="008F2B80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台北市松山區敦化北路</w:t>
            </w:r>
            <w:r w:rsidRPr="008F2B80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>222</w:t>
            </w:r>
            <w:r w:rsidRPr="008F2B80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巷</w:t>
            </w:r>
            <w:r w:rsidRPr="008F2B80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>70</w:t>
            </w:r>
            <w:r w:rsidRPr="008F2B80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號</w:t>
            </w:r>
            <w:r w:rsidRPr="008F2B80">
              <w:rPr>
                <w:rFonts w:ascii="BiauKaiTC Regular" w:eastAsia="BiauKaiTC Regular" w:hAnsi="BiauKaiTC Regular"/>
                <w:bCs/>
                <w:color w:val="auto"/>
                <w:sz w:val="24"/>
                <w:szCs w:val="24"/>
              </w:rPr>
              <w:t>1</w:t>
            </w:r>
            <w:r w:rsidRPr="008F2B80">
              <w:rPr>
                <w:rFonts w:ascii="BiauKaiTC Regular" w:eastAsia="BiauKaiTC Regular" w:hAnsi="BiauKaiTC Regular" w:hint="eastAsia"/>
                <w:bCs/>
                <w:color w:val="auto"/>
                <w:sz w:val="24"/>
                <w:szCs w:val="24"/>
              </w:rPr>
              <w:t>樓</w:t>
            </w:r>
          </w:p>
        </w:tc>
      </w:tr>
    </w:tbl>
    <w:p w:rsidR="00812D61" w:rsidRPr="0079631B" w:rsidRDefault="00812D61" w:rsidP="00B90FBC">
      <w:pPr>
        <w:snapToGrid w:val="0"/>
        <w:spacing w:line="360" w:lineRule="exact"/>
        <w:rPr>
          <w:rFonts w:ascii="BiauKaiTC Regular" w:eastAsia="BiauKaiTC Regular" w:hAnsi="BiauKaiTC Regular"/>
          <w:sz w:val="24"/>
          <w:szCs w:val="24"/>
        </w:rPr>
      </w:pPr>
    </w:p>
    <w:p w:rsidR="00812D61" w:rsidRPr="0079631B" w:rsidRDefault="00812D61" w:rsidP="009514D6">
      <w:pPr>
        <w:rPr>
          <w:rFonts w:ascii="BiauKaiTC Regular" w:eastAsia="BiauKaiTC Regular" w:hAnsi="BiauKaiTC Regular"/>
          <w:b/>
          <w:sz w:val="24"/>
          <w:szCs w:val="24"/>
        </w:rPr>
      </w:pPr>
    </w:p>
    <w:p w:rsidR="00812D61" w:rsidRPr="0079631B" w:rsidRDefault="00812D61" w:rsidP="00812D61">
      <w:pPr>
        <w:widowControl/>
        <w:rPr>
          <w:rFonts w:ascii="BiauKaiTC Regular" w:eastAsia="BiauKaiTC Regular" w:hAnsi="BiauKaiTC Regular" w:cs="Times New Roman"/>
          <w:color w:val="auto"/>
          <w:sz w:val="24"/>
          <w:szCs w:val="24"/>
        </w:rPr>
      </w:pPr>
      <w:r w:rsidRPr="0079631B">
        <w:rPr>
          <w:rFonts w:ascii="BiauKaiTC Regular" w:eastAsia="BiauKaiTC Regular" w:hAnsi="BiauKaiTC Regular" w:cs="Times New Roman" w:hint="eastAsia"/>
          <w:b/>
          <w:color w:val="auto"/>
          <w:sz w:val="32"/>
          <w:szCs w:val="32"/>
        </w:rPr>
        <w:t>【實習項目】</w:t>
      </w:r>
    </w:p>
    <w:tbl>
      <w:tblPr>
        <w:tblW w:w="39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188"/>
        <w:gridCol w:w="2046"/>
        <w:gridCol w:w="830"/>
        <w:gridCol w:w="462"/>
        <w:gridCol w:w="1271"/>
      </w:tblGrid>
      <w:tr w:rsidR="00C32073" w:rsidRPr="0079631B" w:rsidTr="008E6930">
        <w:trPr>
          <w:trHeight w:val="520"/>
          <w:jc w:val="center"/>
        </w:trPr>
        <w:tc>
          <w:tcPr>
            <w:tcW w:w="7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32073" w:rsidRPr="00C32073" w:rsidRDefault="00C32073" w:rsidP="00C32073">
            <w:pPr>
              <w:widowControl/>
              <w:jc w:val="center"/>
              <w:rPr>
                <w:rFonts w:ascii="BiauKaiTC Regular" w:eastAsia="BiauKaiTC Regular" w:hAnsi="BiauKaiTC Regular" w:cs="PMingLiU" w:hint="eastAsia"/>
                <w:b/>
                <w:color w:val="auto"/>
                <w:sz w:val="24"/>
                <w:szCs w:val="24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4"/>
                <w:szCs w:val="24"/>
              </w:rPr>
              <w:t>職缺名稱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32073" w:rsidRPr="0079631B" w:rsidRDefault="00C32073" w:rsidP="00C32073">
            <w:pPr>
              <w:widowControl/>
              <w:jc w:val="center"/>
              <w:rPr>
                <w:rFonts w:ascii="BiauKaiTC Regular" w:eastAsia="BiauKaiTC Regular" w:hAnsi="BiauKaiTC Regular" w:cs="PMingLiU" w:hint="eastAsia"/>
                <w:b/>
                <w:color w:val="auto"/>
                <w:sz w:val="24"/>
                <w:szCs w:val="24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4"/>
                <w:szCs w:val="24"/>
              </w:rPr>
              <w:t>實習內容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32073" w:rsidRPr="0079631B" w:rsidRDefault="00C32073" w:rsidP="00ED23F7">
            <w:pPr>
              <w:widowControl/>
              <w:jc w:val="center"/>
              <w:rPr>
                <w:rFonts w:ascii="BiauKaiTC Regular" w:eastAsia="BiauKaiTC Regular" w:hAnsi="BiauKaiTC Regular" w:cs="PMingLiU"/>
                <w:b/>
                <w:color w:val="auto"/>
                <w:sz w:val="24"/>
                <w:szCs w:val="24"/>
              </w:rPr>
            </w:pPr>
            <w:r>
              <w:rPr>
                <w:rFonts w:ascii="BiauKaiTC Regular" w:eastAsia="BiauKaiTC Regular" w:hAnsi="BiauKaiTC Regular" w:cs="PMingLiU" w:hint="eastAsia"/>
                <w:b/>
                <w:color w:val="auto"/>
                <w:sz w:val="24"/>
                <w:szCs w:val="24"/>
              </w:rPr>
              <w:t>應徵資格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32073" w:rsidRDefault="00C32073" w:rsidP="00ED23F7">
            <w:pPr>
              <w:widowControl/>
              <w:jc w:val="center"/>
              <w:rPr>
                <w:rFonts w:ascii="BiauKaiTC Regular" w:eastAsia="BiauKaiTC Regular" w:hAnsi="BiauKaiTC Regular" w:cs="PMingLiU"/>
                <w:b/>
                <w:color w:val="auto"/>
                <w:sz w:val="24"/>
                <w:szCs w:val="24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4"/>
                <w:szCs w:val="24"/>
              </w:rPr>
              <w:t>實習</w:t>
            </w:r>
          </w:p>
          <w:p w:rsidR="00C32073" w:rsidRPr="0079631B" w:rsidRDefault="00C32073" w:rsidP="00ED23F7">
            <w:pPr>
              <w:widowControl/>
              <w:jc w:val="center"/>
              <w:rPr>
                <w:rFonts w:ascii="BiauKaiTC Regular" w:eastAsia="BiauKaiTC Regular" w:hAnsi="BiauKaiTC Regular" w:cs="PMingLiU"/>
                <w:b/>
                <w:color w:val="auto"/>
                <w:sz w:val="24"/>
                <w:szCs w:val="24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4"/>
                <w:szCs w:val="24"/>
              </w:rPr>
              <w:t>地點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32073" w:rsidRPr="0079631B" w:rsidRDefault="00C32073" w:rsidP="00ED23F7">
            <w:pPr>
              <w:widowControl/>
              <w:jc w:val="center"/>
              <w:rPr>
                <w:rFonts w:ascii="BiauKaiTC Regular" w:eastAsia="BiauKaiTC Regular" w:hAnsi="BiauKaiTC Regular" w:cs="PMingLiU"/>
                <w:b/>
                <w:color w:val="auto"/>
                <w:sz w:val="24"/>
                <w:szCs w:val="24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4"/>
                <w:szCs w:val="24"/>
              </w:rPr>
              <w:t>名額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32073" w:rsidRPr="0079631B" w:rsidRDefault="00C32073" w:rsidP="00ED23F7">
            <w:pPr>
              <w:widowControl/>
              <w:jc w:val="center"/>
              <w:rPr>
                <w:rFonts w:ascii="BiauKaiTC Regular" w:eastAsia="BiauKaiTC Regular" w:hAnsi="BiauKaiTC Regular" w:cs="PMingLiU"/>
                <w:b/>
                <w:color w:val="auto"/>
                <w:sz w:val="24"/>
                <w:szCs w:val="24"/>
              </w:rPr>
            </w:pPr>
            <w:r w:rsidRPr="0079631B">
              <w:rPr>
                <w:rFonts w:ascii="BiauKaiTC Regular" w:eastAsia="BiauKaiTC Regular" w:hAnsi="BiauKaiTC Regular" w:cs="PMingLiU" w:hint="eastAsia"/>
                <w:b/>
                <w:color w:val="auto"/>
                <w:sz w:val="24"/>
                <w:szCs w:val="24"/>
              </w:rPr>
              <w:t>薪資</w:t>
            </w:r>
          </w:p>
        </w:tc>
      </w:tr>
      <w:tr w:rsidR="00C32073" w:rsidRPr="0079631B" w:rsidTr="008E6930">
        <w:trPr>
          <w:trHeight w:val="520"/>
          <w:jc w:val="center"/>
        </w:trPr>
        <w:tc>
          <w:tcPr>
            <w:tcW w:w="7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073" w:rsidRPr="00FD50AC" w:rsidRDefault="00C32073" w:rsidP="00BF1B00">
            <w:pPr>
              <w:tabs>
                <w:tab w:val="left" w:pos="-900"/>
              </w:tabs>
              <w:adjustRightInd w:val="0"/>
              <w:snapToGrid w:val="0"/>
              <w:spacing w:line="0" w:lineRule="atLeast"/>
              <w:jc w:val="center"/>
              <w:rPr>
                <w:rFonts w:ascii="BiauKaiTC Regular" w:eastAsia="BiauKaiTC Regular" w:hAnsi="BiauKaiTC Regular"/>
              </w:rPr>
            </w:pPr>
            <w:r>
              <w:rPr>
                <w:rFonts w:ascii="BiauKaiTC Regular" w:eastAsia="BiauKaiTC Regular" w:hAnsi="BiauKaiTC Regular" w:hint="eastAsia"/>
              </w:rPr>
              <w:t>行銷企劃</w:t>
            </w:r>
          </w:p>
          <w:p w:rsidR="00C32073" w:rsidRPr="0079631B" w:rsidRDefault="00C32073" w:rsidP="00BF1B00">
            <w:pPr>
              <w:widowControl/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073" w:rsidRPr="0079631B" w:rsidRDefault="00C32073" w:rsidP="0099302E">
            <w:pPr>
              <w:widowControl/>
              <w:rPr>
                <w:rFonts w:ascii="BiauKaiTC Regular" w:eastAsia="BiauKaiTC Regular" w:hAnsi="BiauKaiTC Regular" w:cs="PMingLiU"/>
                <w:color w:val="auto"/>
                <w:kern w:val="2"/>
                <w:sz w:val="16"/>
                <w:szCs w:val="22"/>
              </w:rPr>
            </w:pP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t>行銷</w:t>
            </w:r>
            <w:r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t>企劃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t>負責管理公司的官方LINE@、Facebook和Instagram帳號。主要職責包括：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規劃與定期發布社群媒體的內容，以增強品牌影響力和用戶互動。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協助推廣公司的新產品，包括發布新產品資訊及相關宣傳活動。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lastRenderedPageBreak/>
              <w:t>追蹤銷售結果，分析社群媒體活動的效果，並根據數據提出改善建議。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與團隊合作，策劃及執行線上行銷活動和廣告，提升品牌知名度和市場佔有率。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073" w:rsidRPr="0079631B" w:rsidRDefault="00C32073" w:rsidP="00C32073">
            <w:pPr>
              <w:widowControl/>
              <w:rPr>
                <w:rFonts w:ascii="BiauKaiTC Regular" w:eastAsia="BiauKaiTC Regular" w:hAnsi="BiauKaiTC Regular" w:cs="PMingLiU"/>
                <w:color w:val="auto"/>
                <w:sz w:val="18"/>
                <w:szCs w:val="22"/>
              </w:rPr>
            </w:pP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lastRenderedPageBreak/>
              <w:t>- 對社群媒體行銷有熱情，並具有相關工作經驗。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- 良好的溝通能力及創意思維，能夠製作引人注目的內容。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- 熟悉LINE@、Facebook、Instagram等社群媒體平台的運營。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- 具備基本的市場分析能力，能夠利用數據指導行銷策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lastRenderedPageBreak/>
              <w:t>略。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- 能夠獨立工作，同時也是團隊合作的最佳選手。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*理想候選人應具備的特質：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1. 自律、細心且有耐心，能處理細節並保持專注。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2. 積極主動，對於職涯發展有清晰規劃。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3. 有企圖心，願意從基礎工作開始鍛鍊並提升工作能力。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4. 看重團隊合作，能在多元化的工作環境中茁壯成長。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5. 期望透過挑戰獲得</w:t>
            </w:r>
            <w:r w:rsid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t>正職</w:t>
            </w:r>
            <w:r w:rsidRPr="00C32073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t>機會及額外獎金。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073" w:rsidRPr="0079631B" w:rsidRDefault="00C32073" w:rsidP="0099302E">
            <w:pPr>
              <w:widowControl/>
              <w:jc w:val="center"/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</w:pPr>
            <w:r w:rsidRPr="002D3FED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lastRenderedPageBreak/>
              <w:t>臺北市松山區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073" w:rsidRPr="0079631B" w:rsidRDefault="00C32073" w:rsidP="0099302E">
            <w:pPr>
              <w:widowControl/>
              <w:jc w:val="center"/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</w:pPr>
            <w:r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  <w:t>3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073" w:rsidRPr="0079631B" w:rsidRDefault="00C32073" w:rsidP="0099302E">
            <w:pPr>
              <w:widowControl/>
              <w:jc w:val="center"/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</w:pPr>
            <w:r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</w:rPr>
              <w:t>時薪</w:t>
            </w:r>
            <w:r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  <w:t>190</w:t>
            </w:r>
          </w:p>
        </w:tc>
      </w:tr>
      <w:tr w:rsidR="008E6930" w:rsidRPr="0079631B" w:rsidTr="008E6930">
        <w:trPr>
          <w:trHeight w:val="520"/>
          <w:jc w:val="center"/>
        </w:trPr>
        <w:tc>
          <w:tcPr>
            <w:tcW w:w="7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6930" w:rsidRPr="0079631B" w:rsidRDefault="008E6930" w:rsidP="008E6930">
            <w:pPr>
              <w:widowControl/>
              <w:jc w:val="center"/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</w:pPr>
            <w:r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</w:rPr>
              <w:t>電商運營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30" w:rsidRPr="008E6930" w:rsidRDefault="008E6930" w:rsidP="008E6930">
            <w:pPr>
              <w:widowControl/>
              <w:rPr>
                <w:rFonts w:ascii="BiauKaiTC Regular" w:eastAsia="BiauKaiTC Regular" w:hAnsi="BiauKaiTC Regular" w:cs="PMingLiU"/>
                <w:sz w:val="22"/>
                <w:szCs w:val="22"/>
              </w:rPr>
            </w:pPr>
            <w:r w:rsidRP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1. 負責阿里巴巴</w:t>
            </w:r>
            <w:r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t>國際戰</w:t>
            </w:r>
            <w:r w:rsidRP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t>電商平台運營</w:t>
            </w:r>
            <w:r w:rsidRP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2.製作銷售報告、追踨數據及成效分析</w:t>
            </w:r>
            <w:r w:rsidRP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3.國外市場及競品分析</w:t>
            </w:r>
            <w:r w:rsidRP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4.商品頁面優化及管理</w:t>
            </w:r>
            <w:r w:rsidRP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5.管理庫存 (銷售預估，訂貨/出貨安排)</w:t>
            </w:r>
            <w:r w:rsidRP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6.具備中等英文聽說讀寫能力為佳</w:t>
            </w:r>
            <w:r w:rsidRP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7.具備良好的情緒管理、溝通能力、能獨立作業，具分析能力</w:t>
            </w:r>
            <w:r w:rsidRPr="008E6930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br/>
              <w:t>8.主管交辦事項</w:t>
            </w:r>
          </w:p>
          <w:p w:rsidR="008E6930" w:rsidRPr="008E6930" w:rsidRDefault="008E6930" w:rsidP="008E6930">
            <w:pPr>
              <w:widowControl/>
              <w:rPr>
                <w:rFonts w:ascii="BiauKaiTC Regular" w:eastAsia="BiauKaiTC Regular" w:hAnsi="BiauKaiTC Regular" w:cs="PMingLiU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30" w:rsidRPr="0079631B" w:rsidRDefault="008E6930" w:rsidP="008E6930">
            <w:pPr>
              <w:widowControl/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</w:pPr>
            <w:r w:rsidRPr="008E6930"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  <w:lang w:val="en-TW"/>
              </w:rPr>
              <w:t>1. 我們重視團隊之間合作與互動，互相成長。</w:t>
            </w:r>
            <w:r w:rsidRPr="008E6930"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  <w:lang w:val="en-TW"/>
              </w:rPr>
              <w:br/>
              <w:t>2.自律、有上進心、責任心、守時、有熱忱。</w:t>
            </w:r>
            <w:r w:rsidRPr="008E6930"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  <w:lang w:val="en-TW"/>
              </w:rPr>
              <w:br/>
              <w:t>3. 對於電商領域，態度積極且熱情。</w:t>
            </w:r>
            <w:r w:rsidRPr="008E6930"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  <w:lang w:val="en-TW"/>
              </w:rPr>
              <w:br/>
              <w:t>4. 注重個人禮節，說話禮貌。</w:t>
            </w:r>
            <w:r w:rsidRPr="008E6930"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  <w:lang w:val="en-TW"/>
              </w:rPr>
              <w:br/>
              <w:t>5. 抗壓性不能太低，能接受挫折與指責。</w:t>
            </w:r>
            <w:r w:rsidRPr="008E6930"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  <w:lang w:val="en-TW"/>
              </w:rPr>
              <w:br/>
              <w:t>6. 對公司交辦任務，能努力達成。</w:t>
            </w:r>
            <w:r w:rsidRPr="008E6930"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  <w:lang w:val="en-TW"/>
              </w:rPr>
              <w:br/>
            </w:r>
            <w:r w:rsidRPr="008E6930"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  <w:lang w:val="en-TW"/>
              </w:rPr>
              <w:br/>
              <w:t>這個職位是公司擴大海外市場所關鍵的一員，負責開發和維護國外客戶關係，以提高公司的品牌知名度和市場佔有率。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30" w:rsidRPr="0079631B" w:rsidRDefault="008E6930" w:rsidP="008E6930">
            <w:pPr>
              <w:widowControl/>
              <w:jc w:val="center"/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</w:pPr>
            <w:r w:rsidRPr="002D3FED">
              <w:rPr>
                <w:rFonts w:ascii="BiauKaiTC Regular" w:eastAsia="BiauKaiTC Regular" w:hAnsi="BiauKaiTC Regular" w:cs="PMingLiU" w:hint="eastAsia"/>
                <w:sz w:val="22"/>
                <w:szCs w:val="22"/>
              </w:rPr>
              <w:t>臺北市松山區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30" w:rsidRPr="0079631B" w:rsidRDefault="008E6930" w:rsidP="008E6930">
            <w:pPr>
              <w:widowControl/>
              <w:jc w:val="center"/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</w:pPr>
            <w:r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  <w:t>3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30" w:rsidRPr="0079631B" w:rsidRDefault="008E6930" w:rsidP="008E6930">
            <w:pPr>
              <w:widowControl/>
              <w:jc w:val="center"/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</w:pPr>
            <w:r>
              <w:rPr>
                <w:rFonts w:ascii="BiauKaiTC Regular" w:eastAsia="BiauKaiTC Regular" w:hAnsi="BiauKaiTC Regular" w:cs="PMingLiU" w:hint="eastAsia"/>
                <w:color w:val="auto"/>
                <w:sz w:val="22"/>
                <w:szCs w:val="22"/>
              </w:rPr>
              <w:t>時薪</w:t>
            </w:r>
            <w:r>
              <w:rPr>
                <w:rFonts w:ascii="BiauKaiTC Regular" w:eastAsia="BiauKaiTC Regular" w:hAnsi="BiauKaiTC Regular" w:cs="PMingLiU"/>
                <w:color w:val="auto"/>
                <w:sz w:val="22"/>
                <w:szCs w:val="22"/>
              </w:rPr>
              <w:t>190</w:t>
            </w:r>
          </w:p>
        </w:tc>
      </w:tr>
    </w:tbl>
    <w:p w:rsidR="006B3E39" w:rsidRPr="0079631B" w:rsidRDefault="006B3E39" w:rsidP="00E12BCB">
      <w:pPr>
        <w:tabs>
          <w:tab w:val="left" w:pos="-900"/>
        </w:tabs>
        <w:snapToGrid w:val="0"/>
        <w:spacing w:line="400" w:lineRule="exact"/>
        <w:rPr>
          <w:rFonts w:ascii="BiauKaiTC Regular" w:eastAsia="BiauKaiTC Regular" w:hAnsi="BiauKaiTC Regular"/>
          <w:b/>
          <w:sz w:val="28"/>
          <w:szCs w:val="28"/>
          <w:shd w:val="pct15" w:color="auto" w:fill="FFFFFF"/>
        </w:rPr>
      </w:pPr>
    </w:p>
    <w:p w:rsidR="00FD0AB9" w:rsidRDefault="00FD0AB9">
      <w:pPr>
        <w:rPr>
          <w:rFonts w:ascii="BiauKaiTC Regular" w:eastAsia="BiauKaiTC Regular" w:hAnsi="BiauKaiTC Regular"/>
          <w:b/>
          <w:sz w:val="28"/>
          <w:szCs w:val="28"/>
          <w:shd w:val="pct15" w:color="auto" w:fill="FFFFFF"/>
        </w:rPr>
      </w:pPr>
      <w:r>
        <w:rPr>
          <w:rFonts w:ascii="BiauKaiTC Regular" w:eastAsia="BiauKaiTC Regular" w:hAnsi="BiauKaiTC Regular"/>
          <w:b/>
          <w:sz w:val="28"/>
          <w:szCs w:val="28"/>
          <w:shd w:val="pct15" w:color="auto" w:fill="FFFFFF"/>
        </w:rPr>
        <w:br w:type="page"/>
      </w:r>
    </w:p>
    <w:p w:rsidR="006B3E39" w:rsidRPr="0079631B" w:rsidRDefault="006B3E39" w:rsidP="005C6F4F">
      <w:pPr>
        <w:tabs>
          <w:tab w:val="left" w:pos="-900"/>
        </w:tabs>
        <w:snapToGrid w:val="0"/>
        <w:spacing w:line="400" w:lineRule="exact"/>
        <w:ind w:leftChars="-59" w:left="-118"/>
        <w:jc w:val="center"/>
        <w:rPr>
          <w:rFonts w:ascii="BiauKaiTC Regular" w:eastAsia="BiauKaiTC Regular" w:hAnsi="BiauKaiTC Regular"/>
          <w:b/>
          <w:sz w:val="28"/>
          <w:szCs w:val="28"/>
          <w:shd w:val="pct15" w:color="auto" w:fill="FFFFFF"/>
        </w:rPr>
      </w:pPr>
    </w:p>
    <w:p w:rsidR="00326A43" w:rsidRPr="00E12BCB" w:rsidRDefault="00326A43" w:rsidP="005C6F4F">
      <w:pPr>
        <w:tabs>
          <w:tab w:val="left" w:pos="-900"/>
        </w:tabs>
        <w:snapToGrid w:val="0"/>
        <w:spacing w:line="400" w:lineRule="exact"/>
        <w:ind w:leftChars="-59" w:left="-118"/>
        <w:jc w:val="center"/>
        <w:rPr>
          <w:rFonts w:ascii="BiauKaiTC Regular" w:eastAsia="BiauKaiTC Regular" w:hAnsi="BiauKaiTC Regular"/>
          <w:b/>
          <w:sz w:val="28"/>
          <w:szCs w:val="28"/>
        </w:rPr>
      </w:pPr>
      <w:r w:rsidRPr="00E12BCB">
        <w:rPr>
          <w:rFonts w:ascii="BiauKaiTC Regular" w:eastAsia="BiauKaiTC Regular" w:hAnsi="BiauKaiTC Regular" w:hint="eastAsia"/>
          <w:b/>
          <w:sz w:val="28"/>
          <w:szCs w:val="28"/>
        </w:rPr>
        <w:t>【公司基本資料】</w:t>
      </w:r>
    </w:p>
    <w:p w:rsidR="005C6F4F" w:rsidRPr="0079631B" w:rsidRDefault="005C6F4F" w:rsidP="005C6F4F">
      <w:pPr>
        <w:tabs>
          <w:tab w:val="left" w:pos="-900"/>
        </w:tabs>
        <w:snapToGrid w:val="0"/>
        <w:spacing w:line="400" w:lineRule="exact"/>
        <w:ind w:leftChars="-59" w:left="-118"/>
        <w:jc w:val="center"/>
        <w:rPr>
          <w:rFonts w:ascii="BiauKaiTC Regular" w:eastAsia="BiauKaiTC Regular" w:hAnsi="BiauKaiTC Regular"/>
          <w:b/>
          <w:sz w:val="28"/>
          <w:szCs w:val="28"/>
          <w:shd w:val="pct15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8"/>
        <w:gridCol w:w="2352"/>
        <w:gridCol w:w="879"/>
        <w:gridCol w:w="822"/>
        <w:gridCol w:w="169"/>
        <w:gridCol w:w="1591"/>
        <w:gridCol w:w="2633"/>
      </w:tblGrid>
      <w:tr w:rsidR="00326A43" w:rsidRPr="0079631B" w:rsidTr="00BF6CA0">
        <w:tc>
          <w:tcPr>
            <w:tcW w:w="8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3BD0" w:rsidRPr="00E12BCB" w:rsidRDefault="00433BD0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統一編號</w:t>
            </w:r>
          </w:p>
        </w:tc>
        <w:tc>
          <w:tcPr>
            <w:tcW w:w="199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3BD0" w:rsidRPr="00E12BCB" w:rsidRDefault="00950798" w:rsidP="00950798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Cs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/>
                <w:bCs/>
                <w:sz w:val="24"/>
                <w:szCs w:val="24"/>
              </w:rPr>
              <w:t>83165978</w:t>
            </w:r>
          </w:p>
        </w:tc>
        <w:tc>
          <w:tcPr>
            <w:tcW w:w="8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3BD0" w:rsidRPr="00E12BCB" w:rsidRDefault="00433BD0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上市櫃狀態</w:t>
            </w:r>
          </w:p>
        </w:tc>
        <w:tc>
          <w:tcPr>
            <w:tcW w:w="12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3BD0" w:rsidRPr="00E12BCB" w:rsidRDefault="00433BD0" w:rsidP="004D7836">
            <w:pPr>
              <w:spacing w:line="400" w:lineRule="exact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□上市 □上櫃</w:t>
            </w:r>
            <w:r w:rsidR="00326A43"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 xml:space="preserve"> </w:t>
            </w:r>
            <w:r w:rsidR="00D75A10"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V</w:t>
            </w: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無</w:t>
            </w:r>
            <w:r w:rsidR="00326A43"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 xml:space="preserve">  </w:t>
            </w: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股票代號：</w:t>
            </w:r>
          </w:p>
        </w:tc>
      </w:tr>
      <w:tr w:rsidR="00326A43" w:rsidRPr="0079631B" w:rsidTr="00BF6CA0">
        <w:tc>
          <w:tcPr>
            <w:tcW w:w="8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3BD0" w:rsidRPr="00E12BCB" w:rsidRDefault="00433BD0" w:rsidP="00F00CAD">
            <w:pPr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公司簡稱</w:t>
            </w:r>
          </w:p>
        </w:tc>
        <w:tc>
          <w:tcPr>
            <w:tcW w:w="199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3BD0" w:rsidRPr="00E12BCB" w:rsidRDefault="00950798" w:rsidP="00F00CAD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Cs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bCs/>
                <w:sz w:val="24"/>
                <w:szCs w:val="24"/>
              </w:rPr>
              <w:t>明星電控</w:t>
            </w:r>
          </w:p>
        </w:tc>
        <w:tc>
          <w:tcPr>
            <w:tcW w:w="8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3BD0" w:rsidRPr="00E12BCB" w:rsidRDefault="00326A43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產業類別</w:t>
            </w:r>
          </w:p>
        </w:tc>
        <w:tc>
          <w:tcPr>
            <w:tcW w:w="12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3BD0" w:rsidRPr="00E12BCB" w:rsidRDefault="00950798" w:rsidP="00950798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Cs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bCs/>
                <w:sz w:val="24"/>
                <w:szCs w:val="24"/>
              </w:rPr>
              <w:t>科技建材</w:t>
            </w:r>
          </w:p>
        </w:tc>
      </w:tr>
      <w:tr w:rsidR="00326A43" w:rsidRPr="0079631B" w:rsidTr="00BF6CA0">
        <w:tc>
          <w:tcPr>
            <w:tcW w:w="8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6A43" w:rsidRPr="00E12BCB" w:rsidRDefault="00326A43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活動聯絡人</w:t>
            </w: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A43" w:rsidRPr="00E12BCB" w:rsidRDefault="00950798" w:rsidP="00950798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Cs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bCs/>
                <w:sz w:val="24"/>
                <w:szCs w:val="24"/>
              </w:rPr>
              <w:t>林</w:t>
            </w:r>
            <w:r w:rsidR="00E12BCB">
              <w:rPr>
                <w:rFonts w:ascii="BiauKaiTC Regular" w:eastAsia="BiauKaiTC Regular" w:hAnsi="BiauKaiTC Regular" w:hint="eastAsia"/>
                <w:bCs/>
                <w:sz w:val="24"/>
                <w:szCs w:val="24"/>
              </w:rPr>
              <w:t>虔汝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6A43" w:rsidRPr="00E12BCB" w:rsidRDefault="00326A43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職稱</w:t>
            </w:r>
          </w:p>
        </w:tc>
        <w:tc>
          <w:tcPr>
            <w:tcW w:w="4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A43" w:rsidRPr="005E6395" w:rsidRDefault="00950798" w:rsidP="00950798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Cs/>
                <w:sz w:val="24"/>
                <w:szCs w:val="24"/>
                <w:shd w:val="pct15" w:color="auto" w:fill="FFFFFF"/>
              </w:rPr>
            </w:pPr>
            <w:r w:rsidRPr="005E6395">
              <w:rPr>
                <w:rFonts w:ascii="BiauKaiTC Regular" w:eastAsia="BiauKaiTC Regular" w:hAnsi="BiauKaiTC Regular" w:hint="eastAsia"/>
                <w:bCs/>
                <w:sz w:val="24"/>
                <w:szCs w:val="24"/>
              </w:rPr>
              <w:t>行政</w:t>
            </w:r>
          </w:p>
        </w:tc>
        <w:tc>
          <w:tcPr>
            <w:tcW w:w="8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6A43" w:rsidRPr="00E12BCB" w:rsidRDefault="00326A43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當日聯絡人</w:t>
            </w:r>
          </w:p>
        </w:tc>
        <w:tc>
          <w:tcPr>
            <w:tcW w:w="12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A43" w:rsidRPr="00E12BCB" w:rsidRDefault="00950798" w:rsidP="00950798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Cs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bCs/>
                <w:sz w:val="24"/>
                <w:szCs w:val="24"/>
              </w:rPr>
              <w:t>林</w:t>
            </w:r>
            <w:r w:rsidR="00E12BCB">
              <w:rPr>
                <w:rFonts w:ascii="BiauKaiTC Regular" w:eastAsia="BiauKaiTC Regular" w:hAnsi="BiauKaiTC Regular" w:hint="eastAsia"/>
                <w:bCs/>
                <w:sz w:val="24"/>
                <w:szCs w:val="24"/>
              </w:rPr>
              <w:t>虔汝</w:t>
            </w:r>
          </w:p>
        </w:tc>
      </w:tr>
      <w:tr w:rsidR="00326A43" w:rsidRPr="0079631B" w:rsidTr="00BF6CA0">
        <w:tc>
          <w:tcPr>
            <w:tcW w:w="8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6A43" w:rsidRPr="00E12BCB" w:rsidRDefault="00326A43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聯絡電話</w:t>
            </w: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A43" w:rsidRPr="00E12BCB" w:rsidRDefault="005E6395" w:rsidP="00950798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Cs/>
                <w:sz w:val="24"/>
                <w:szCs w:val="24"/>
                <w:shd w:val="pct15" w:color="auto" w:fill="FFFFFF"/>
              </w:rPr>
            </w:pPr>
            <w:r>
              <w:rPr>
                <w:rFonts w:ascii="BiauKaiTC Regular" w:eastAsia="BiauKaiTC Regular" w:hAnsi="BiauKaiTC Regular"/>
                <w:bCs/>
                <w:sz w:val="24"/>
                <w:szCs w:val="24"/>
              </w:rPr>
              <w:t>02-7756-0773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6A43" w:rsidRPr="00E12BCB" w:rsidRDefault="00326A43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分機</w:t>
            </w:r>
          </w:p>
        </w:tc>
        <w:tc>
          <w:tcPr>
            <w:tcW w:w="4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A43" w:rsidRPr="00E12BCB" w:rsidRDefault="00326A43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8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6A43" w:rsidRPr="00E12BCB" w:rsidRDefault="00326A43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sz w:val="24"/>
                <w:szCs w:val="24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當日聯絡手機</w:t>
            </w:r>
          </w:p>
          <w:p w:rsidR="00E64402" w:rsidRPr="00E12BCB" w:rsidRDefault="00E64402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(緊急聯絡用)</w:t>
            </w:r>
          </w:p>
        </w:tc>
        <w:tc>
          <w:tcPr>
            <w:tcW w:w="12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A43" w:rsidRPr="00E12BCB" w:rsidRDefault="00E12BCB" w:rsidP="00950798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/>
                <w:bCs/>
                <w:sz w:val="24"/>
                <w:szCs w:val="24"/>
              </w:rPr>
              <w:t>0939-282-270</w:t>
            </w:r>
          </w:p>
        </w:tc>
      </w:tr>
      <w:tr w:rsidR="00326A43" w:rsidRPr="0079631B" w:rsidTr="00BF6CA0">
        <w:tc>
          <w:tcPr>
            <w:tcW w:w="8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6A43" w:rsidRPr="00E12BCB" w:rsidRDefault="00326A43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E-mail</w:t>
            </w:r>
          </w:p>
        </w:tc>
        <w:tc>
          <w:tcPr>
            <w:tcW w:w="415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A43" w:rsidRPr="00E12BCB" w:rsidRDefault="00E12BCB" w:rsidP="00950798">
            <w:pPr>
              <w:tabs>
                <w:tab w:val="left" w:pos="-900"/>
              </w:tabs>
              <w:spacing w:line="400" w:lineRule="exact"/>
              <w:rPr>
                <w:rFonts w:ascii="Arial" w:eastAsia="BiauKaiTC Regular" w:hAnsi="Arial" w:cs="Arial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L.Rachel@startektw.com</w:t>
            </w:r>
          </w:p>
        </w:tc>
      </w:tr>
      <w:tr w:rsidR="008E539C" w:rsidRPr="0079631B" w:rsidTr="00BF6CA0">
        <w:tc>
          <w:tcPr>
            <w:tcW w:w="8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539C" w:rsidRPr="00E12BCB" w:rsidRDefault="008E539C" w:rsidP="004D7836">
            <w:pPr>
              <w:tabs>
                <w:tab w:val="left" w:pos="-900"/>
              </w:tabs>
              <w:spacing w:line="400" w:lineRule="exact"/>
              <w:jc w:val="center"/>
              <w:rPr>
                <w:rFonts w:ascii="BiauKaiTC Regular" w:eastAsia="BiauKaiTC Regular" w:hAnsi="BiauKaiTC Regular"/>
                <w:sz w:val="24"/>
                <w:szCs w:val="24"/>
              </w:rPr>
            </w:pPr>
            <w:r w:rsidRPr="00E12BCB">
              <w:rPr>
                <w:rFonts w:ascii="BiauKaiTC Regular" w:eastAsia="BiauKaiTC Regular" w:hAnsi="BiauKaiTC Regular" w:hint="eastAsia"/>
                <w:sz w:val="24"/>
                <w:szCs w:val="24"/>
              </w:rPr>
              <w:t>勞資會議</w:t>
            </w:r>
          </w:p>
        </w:tc>
        <w:tc>
          <w:tcPr>
            <w:tcW w:w="207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39C" w:rsidRPr="00E12BCB" w:rsidRDefault="00121C79" w:rsidP="008E539C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bCs/>
                <w:color w:val="000000"/>
                <w:sz w:val="24"/>
                <w:szCs w:val="24"/>
              </w:rPr>
              <w:t>□是</w:t>
            </w:r>
            <w:r w:rsidR="008E539C" w:rsidRPr="00E12BCB">
              <w:rPr>
                <w:rFonts w:ascii="BiauKaiTC Regular" w:eastAsia="BiauKaiTC Regular" w:hAnsi="BiauKaiTC Regular" w:hint="eastAsia"/>
                <w:bCs/>
                <w:color w:val="000000"/>
                <w:sz w:val="24"/>
                <w:szCs w:val="24"/>
              </w:rPr>
              <w:t>，有勞資會議</w:t>
            </w:r>
          </w:p>
        </w:tc>
        <w:tc>
          <w:tcPr>
            <w:tcW w:w="20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39C" w:rsidRPr="00E12BCB" w:rsidRDefault="00950798" w:rsidP="00164E1F">
            <w:pPr>
              <w:tabs>
                <w:tab w:val="left" w:pos="-900"/>
              </w:tabs>
              <w:spacing w:line="400" w:lineRule="exact"/>
              <w:rPr>
                <w:rFonts w:ascii="BiauKaiTC Regular" w:eastAsia="BiauKaiTC Regular" w:hAnsi="BiauKaiTC Regular"/>
                <w:b/>
                <w:sz w:val="24"/>
                <w:szCs w:val="24"/>
                <w:shd w:val="pct15" w:color="auto" w:fill="FFFFFF"/>
              </w:rPr>
            </w:pPr>
            <w:r w:rsidRPr="00E12BCB">
              <w:rPr>
                <w:rFonts w:ascii="BiauKaiTC Regular" w:eastAsia="BiauKaiTC Regular" w:hAnsi="BiauKaiTC Regular" w:hint="eastAsia"/>
                <w:bCs/>
                <w:color w:val="000000"/>
                <w:sz w:val="24"/>
                <w:szCs w:val="24"/>
              </w:rPr>
              <w:t>V</w:t>
            </w:r>
            <w:r w:rsidR="008E539C" w:rsidRPr="00E12BCB">
              <w:rPr>
                <w:rFonts w:ascii="BiauKaiTC Regular" w:eastAsia="BiauKaiTC Regular" w:hAnsi="BiauKaiTC Regular" w:hint="eastAsia"/>
                <w:bCs/>
                <w:color w:val="000000"/>
                <w:sz w:val="24"/>
                <w:szCs w:val="24"/>
              </w:rPr>
              <w:t>否，無勞資會議</w:t>
            </w:r>
          </w:p>
        </w:tc>
      </w:tr>
    </w:tbl>
    <w:p w:rsidR="00AF0A90" w:rsidRPr="0079631B" w:rsidRDefault="00AF0A90" w:rsidP="00CF2869">
      <w:pPr>
        <w:tabs>
          <w:tab w:val="left" w:pos="-900"/>
        </w:tabs>
        <w:spacing w:line="400" w:lineRule="exact"/>
        <w:ind w:leftChars="-59" w:left="-118"/>
        <w:jc w:val="center"/>
        <w:rPr>
          <w:rFonts w:ascii="BiauKaiTC Regular" w:eastAsia="BiauKaiTC Regular" w:hAnsi="BiauKaiTC Regular"/>
          <w:b/>
          <w:sz w:val="28"/>
          <w:szCs w:val="28"/>
          <w:shd w:val="pct15" w:color="auto" w:fill="FFFFFF"/>
        </w:rPr>
      </w:pPr>
    </w:p>
    <w:sectPr w:rsidR="00AF0A90" w:rsidRPr="0079631B" w:rsidSect="001351CF">
      <w:headerReference w:type="even" r:id="rId8"/>
      <w:headerReference w:type="default" r:id="rId9"/>
      <w:headerReference w:type="first" r:id="rId10"/>
      <w:pgSz w:w="11906" w:h="16838"/>
      <w:pgMar w:top="568" w:right="851" w:bottom="709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4A1" w:rsidRDefault="002004A1" w:rsidP="00F1215F">
      <w:r>
        <w:separator/>
      </w:r>
    </w:p>
  </w:endnote>
  <w:endnote w:type="continuationSeparator" w:id="0">
    <w:p w:rsidR="002004A1" w:rsidRDefault="002004A1" w:rsidP="00F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BiauKaiTC Regular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4A1" w:rsidRDefault="002004A1" w:rsidP="00F1215F">
      <w:r>
        <w:separator/>
      </w:r>
    </w:p>
  </w:footnote>
  <w:footnote w:type="continuationSeparator" w:id="0">
    <w:p w:rsidR="002004A1" w:rsidRDefault="002004A1" w:rsidP="00F1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1FE" w:rsidRDefault="009F1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1FE" w:rsidRDefault="009F1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1FE" w:rsidRDefault="009F1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25"/>
    <w:multiLevelType w:val="hybridMultilevel"/>
    <w:tmpl w:val="F738A4BE"/>
    <w:lvl w:ilvl="0" w:tplc="980EBECA">
      <w:start w:val="1"/>
      <w:numFmt w:val="decimal"/>
      <w:lvlText w:val="(%1)"/>
      <w:lvlJc w:val="left"/>
      <w:pPr>
        <w:ind w:left="749" w:hanging="465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5D0226A"/>
    <w:multiLevelType w:val="hybridMultilevel"/>
    <w:tmpl w:val="62E6AFEA"/>
    <w:lvl w:ilvl="0" w:tplc="E9FCE91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21197FC9"/>
    <w:multiLevelType w:val="hybridMultilevel"/>
    <w:tmpl w:val="FA54FD60"/>
    <w:lvl w:ilvl="0" w:tplc="0DD04A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140A4A"/>
    <w:multiLevelType w:val="hybridMultilevel"/>
    <w:tmpl w:val="9410A212"/>
    <w:lvl w:ilvl="0" w:tplc="A850AD26">
      <w:start w:val="1"/>
      <w:numFmt w:val="decimal"/>
      <w:lvlText w:val="%1."/>
      <w:lvlJc w:val="left"/>
      <w:pPr>
        <w:ind w:left="4592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53D24"/>
    <w:multiLevelType w:val="hybridMultilevel"/>
    <w:tmpl w:val="96D4D186"/>
    <w:lvl w:ilvl="0" w:tplc="C74A0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444755"/>
    <w:multiLevelType w:val="hybridMultilevel"/>
    <w:tmpl w:val="7B2811C2"/>
    <w:lvl w:ilvl="0" w:tplc="6958C0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89647D"/>
    <w:multiLevelType w:val="hybridMultilevel"/>
    <w:tmpl w:val="E4E2756A"/>
    <w:lvl w:ilvl="0" w:tplc="E55472A6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FA4314"/>
    <w:multiLevelType w:val="multilevel"/>
    <w:tmpl w:val="1AB6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A52AA"/>
    <w:multiLevelType w:val="hybridMultilevel"/>
    <w:tmpl w:val="EC028E12"/>
    <w:lvl w:ilvl="0" w:tplc="DD3A96FA">
      <w:start w:val="1"/>
      <w:numFmt w:val="decimal"/>
      <w:lvlText w:val="%1、"/>
      <w:lvlJc w:val="left"/>
      <w:pPr>
        <w:ind w:left="360" w:hanging="360"/>
      </w:pPr>
      <w:rPr>
        <w:rFonts w:ascii="PMingLiU" w:eastAsia="PMingLiU" w:hAnsi="PMingLiU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904B73"/>
    <w:multiLevelType w:val="hybridMultilevel"/>
    <w:tmpl w:val="79A8C880"/>
    <w:lvl w:ilvl="0" w:tplc="139A3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5273784">
    <w:abstractNumId w:val="8"/>
  </w:num>
  <w:num w:numId="2" w16cid:durableId="272713498">
    <w:abstractNumId w:val="9"/>
  </w:num>
  <w:num w:numId="3" w16cid:durableId="583957855">
    <w:abstractNumId w:val="4"/>
  </w:num>
  <w:num w:numId="4" w16cid:durableId="1195852228">
    <w:abstractNumId w:val="6"/>
  </w:num>
  <w:num w:numId="5" w16cid:durableId="680857183">
    <w:abstractNumId w:val="3"/>
  </w:num>
  <w:num w:numId="6" w16cid:durableId="2073580563">
    <w:abstractNumId w:val="5"/>
  </w:num>
  <w:num w:numId="7" w16cid:durableId="1125198362">
    <w:abstractNumId w:val="0"/>
  </w:num>
  <w:num w:numId="8" w16cid:durableId="1651179776">
    <w:abstractNumId w:val="1"/>
  </w:num>
  <w:num w:numId="9" w16cid:durableId="1415474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0765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6B"/>
    <w:rsid w:val="00010BA6"/>
    <w:rsid w:val="0001169E"/>
    <w:rsid w:val="00012A5E"/>
    <w:rsid w:val="00037CB6"/>
    <w:rsid w:val="000421DF"/>
    <w:rsid w:val="0004268B"/>
    <w:rsid w:val="0005070B"/>
    <w:rsid w:val="00056700"/>
    <w:rsid w:val="00056FA1"/>
    <w:rsid w:val="00060975"/>
    <w:rsid w:val="000646EE"/>
    <w:rsid w:val="00077680"/>
    <w:rsid w:val="00082A70"/>
    <w:rsid w:val="00085333"/>
    <w:rsid w:val="0009157B"/>
    <w:rsid w:val="00093590"/>
    <w:rsid w:val="00093686"/>
    <w:rsid w:val="00095DA8"/>
    <w:rsid w:val="000A3E12"/>
    <w:rsid w:val="000A626E"/>
    <w:rsid w:val="000C7B9E"/>
    <w:rsid w:val="000D02A3"/>
    <w:rsid w:val="000D5D2A"/>
    <w:rsid w:val="000F2C18"/>
    <w:rsid w:val="0010262B"/>
    <w:rsid w:val="001053A8"/>
    <w:rsid w:val="00111444"/>
    <w:rsid w:val="001127E4"/>
    <w:rsid w:val="00117035"/>
    <w:rsid w:val="00121C79"/>
    <w:rsid w:val="00130A55"/>
    <w:rsid w:val="001351CF"/>
    <w:rsid w:val="00135900"/>
    <w:rsid w:val="00142A14"/>
    <w:rsid w:val="00151359"/>
    <w:rsid w:val="00155B34"/>
    <w:rsid w:val="00156EFE"/>
    <w:rsid w:val="001603D7"/>
    <w:rsid w:val="00164E1F"/>
    <w:rsid w:val="00174EDF"/>
    <w:rsid w:val="0017576B"/>
    <w:rsid w:val="00175C34"/>
    <w:rsid w:val="00184D4E"/>
    <w:rsid w:val="00184E93"/>
    <w:rsid w:val="00192CFF"/>
    <w:rsid w:val="00196C6C"/>
    <w:rsid w:val="001A4941"/>
    <w:rsid w:val="001A5ED9"/>
    <w:rsid w:val="001A7D84"/>
    <w:rsid w:val="001B0C6B"/>
    <w:rsid w:val="001B7D7B"/>
    <w:rsid w:val="002004A1"/>
    <w:rsid w:val="00222D5B"/>
    <w:rsid w:val="002230A6"/>
    <w:rsid w:val="00224278"/>
    <w:rsid w:val="00240B7C"/>
    <w:rsid w:val="00243C3A"/>
    <w:rsid w:val="00244438"/>
    <w:rsid w:val="00246A74"/>
    <w:rsid w:val="00254FEF"/>
    <w:rsid w:val="00267347"/>
    <w:rsid w:val="00267B12"/>
    <w:rsid w:val="00275386"/>
    <w:rsid w:val="0029234A"/>
    <w:rsid w:val="0029496B"/>
    <w:rsid w:val="00296AC4"/>
    <w:rsid w:val="002A5619"/>
    <w:rsid w:val="002B21F2"/>
    <w:rsid w:val="002B2FCE"/>
    <w:rsid w:val="002C61B5"/>
    <w:rsid w:val="002D2077"/>
    <w:rsid w:val="002D2A3B"/>
    <w:rsid w:val="002D3FED"/>
    <w:rsid w:val="002F35B4"/>
    <w:rsid w:val="003023F7"/>
    <w:rsid w:val="00304923"/>
    <w:rsid w:val="00324615"/>
    <w:rsid w:val="00326A43"/>
    <w:rsid w:val="00330A16"/>
    <w:rsid w:val="003415BB"/>
    <w:rsid w:val="00344246"/>
    <w:rsid w:val="00346E36"/>
    <w:rsid w:val="00352A5F"/>
    <w:rsid w:val="00355BFD"/>
    <w:rsid w:val="00360D05"/>
    <w:rsid w:val="00370DBB"/>
    <w:rsid w:val="0038732B"/>
    <w:rsid w:val="00390A2D"/>
    <w:rsid w:val="00392FA5"/>
    <w:rsid w:val="00393D2A"/>
    <w:rsid w:val="003B0A84"/>
    <w:rsid w:val="003B5044"/>
    <w:rsid w:val="003B59A7"/>
    <w:rsid w:val="003D4EA3"/>
    <w:rsid w:val="003E410D"/>
    <w:rsid w:val="00407BAE"/>
    <w:rsid w:val="00413795"/>
    <w:rsid w:val="00417A4A"/>
    <w:rsid w:val="00423EFF"/>
    <w:rsid w:val="00423F86"/>
    <w:rsid w:val="00432FF5"/>
    <w:rsid w:val="00433BD0"/>
    <w:rsid w:val="00442132"/>
    <w:rsid w:val="004446A7"/>
    <w:rsid w:val="00444963"/>
    <w:rsid w:val="00452024"/>
    <w:rsid w:val="0045614B"/>
    <w:rsid w:val="004611BB"/>
    <w:rsid w:val="004706B0"/>
    <w:rsid w:val="00471E1A"/>
    <w:rsid w:val="00473E30"/>
    <w:rsid w:val="00480B98"/>
    <w:rsid w:val="004929F2"/>
    <w:rsid w:val="00494D08"/>
    <w:rsid w:val="004A6534"/>
    <w:rsid w:val="004B1220"/>
    <w:rsid w:val="004C1B61"/>
    <w:rsid w:val="004C2B04"/>
    <w:rsid w:val="004D587D"/>
    <w:rsid w:val="004D7836"/>
    <w:rsid w:val="004E00E0"/>
    <w:rsid w:val="004F26BF"/>
    <w:rsid w:val="004F272B"/>
    <w:rsid w:val="004F429D"/>
    <w:rsid w:val="00500236"/>
    <w:rsid w:val="005070C2"/>
    <w:rsid w:val="0050774A"/>
    <w:rsid w:val="00507CA9"/>
    <w:rsid w:val="005200DB"/>
    <w:rsid w:val="005223BC"/>
    <w:rsid w:val="00524D37"/>
    <w:rsid w:val="0052610C"/>
    <w:rsid w:val="005362BA"/>
    <w:rsid w:val="00560C17"/>
    <w:rsid w:val="00566482"/>
    <w:rsid w:val="005667D1"/>
    <w:rsid w:val="0057333F"/>
    <w:rsid w:val="00576214"/>
    <w:rsid w:val="005857D5"/>
    <w:rsid w:val="00586161"/>
    <w:rsid w:val="00595B48"/>
    <w:rsid w:val="005A6177"/>
    <w:rsid w:val="005B6554"/>
    <w:rsid w:val="005C6F4F"/>
    <w:rsid w:val="005D0F39"/>
    <w:rsid w:val="005D2648"/>
    <w:rsid w:val="005D586C"/>
    <w:rsid w:val="005D7ECC"/>
    <w:rsid w:val="005E6395"/>
    <w:rsid w:val="005F4DE9"/>
    <w:rsid w:val="005F74F6"/>
    <w:rsid w:val="00607E56"/>
    <w:rsid w:val="0062622A"/>
    <w:rsid w:val="0063732E"/>
    <w:rsid w:val="00642195"/>
    <w:rsid w:val="006455F8"/>
    <w:rsid w:val="00646ED6"/>
    <w:rsid w:val="00666139"/>
    <w:rsid w:val="006674EF"/>
    <w:rsid w:val="00670713"/>
    <w:rsid w:val="006722B5"/>
    <w:rsid w:val="00673221"/>
    <w:rsid w:val="00676ADE"/>
    <w:rsid w:val="006770B9"/>
    <w:rsid w:val="00693873"/>
    <w:rsid w:val="006953DA"/>
    <w:rsid w:val="006B3E39"/>
    <w:rsid w:val="006B670E"/>
    <w:rsid w:val="006C16FC"/>
    <w:rsid w:val="006C5005"/>
    <w:rsid w:val="006D2139"/>
    <w:rsid w:val="006D2E78"/>
    <w:rsid w:val="006E06F6"/>
    <w:rsid w:val="006E0E81"/>
    <w:rsid w:val="006F5AB3"/>
    <w:rsid w:val="007058BE"/>
    <w:rsid w:val="007072F3"/>
    <w:rsid w:val="00714E04"/>
    <w:rsid w:val="007244E3"/>
    <w:rsid w:val="00724D26"/>
    <w:rsid w:val="007342B1"/>
    <w:rsid w:val="0074720C"/>
    <w:rsid w:val="00756395"/>
    <w:rsid w:val="00757214"/>
    <w:rsid w:val="007618C0"/>
    <w:rsid w:val="00763B9F"/>
    <w:rsid w:val="00792333"/>
    <w:rsid w:val="00793100"/>
    <w:rsid w:val="00793391"/>
    <w:rsid w:val="0079631B"/>
    <w:rsid w:val="007A2CCB"/>
    <w:rsid w:val="007A6FC4"/>
    <w:rsid w:val="007A77C0"/>
    <w:rsid w:val="007A7BCB"/>
    <w:rsid w:val="007B58C7"/>
    <w:rsid w:val="007B6F1D"/>
    <w:rsid w:val="007C1E8F"/>
    <w:rsid w:val="007C5FBA"/>
    <w:rsid w:val="007C6899"/>
    <w:rsid w:val="007D15EA"/>
    <w:rsid w:val="007F3F80"/>
    <w:rsid w:val="007F4E47"/>
    <w:rsid w:val="008039D7"/>
    <w:rsid w:val="00804FFE"/>
    <w:rsid w:val="00812D61"/>
    <w:rsid w:val="00813313"/>
    <w:rsid w:val="008256D9"/>
    <w:rsid w:val="00836943"/>
    <w:rsid w:val="00836A8D"/>
    <w:rsid w:val="00841714"/>
    <w:rsid w:val="00844759"/>
    <w:rsid w:val="00850BFB"/>
    <w:rsid w:val="00850DA3"/>
    <w:rsid w:val="00857831"/>
    <w:rsid w:val="008625D4"/>
    <w:rsid w:val="00863214"/>
    <w:rsid w:val="0088271A"/>
    <w:rsid w:val="008A3D57"/>
    <w:rsid w:val="008A4CA6"/>
    <w:rsid w:val="008B710D"/>
    <w:rsid w:val="008C3D7F"/>
    <w:rsid w:val="008C7204"/>
    <w:rsid w:val="008D6140"/>
    <w:rsid w:val="008D6DA7"/>
    <w:rsid w:val="008E539C"/>
    <w:rsid w:val="008E6930"/>
    <w:rsid w:val="008F1665"/>
    <w:rsid w:val="008F2B80"/>
    <w:rsid w:val="00900B06"/>
    <w:rsid w:val="0090692E"/>
    <w:rsid w:val="009073B3"/>
    <w:rsid w:val="0092382F"/>
    <w:rsid w:val="00924457"/>
    <w:rsid w:val="00950798"/>
    <w:rsid w:val="00952C9F"/>
    <w:rsid w:val="00977948"/>
    <w:rsid w:val="0099302E"/>
    <w:rsid w:val="009A3B97"/>
    <w:rsid w:val="009A54D2"/>
    <w:rsid w:val="009A5FCD"/>
    <w:rsid w:val="009B4C25"/>
    <w:rsid w:val="009C496E"/>
    <w:rsid w:val="009C5715"/>
    <w:rsid w:val="009D2CC7"/>
    <w:rsid w:val="009D4E26"/>
    <w:rsid w:val="009E0A12"/>
    <w:rsid w:val="009E6B68"/>
    <w:rsid w:val="009F11FE"/>
    <w:rsid w:val="00A024E8"/>
    <w:rsid w:val="00A041E6"/>
    <w:rsid w:val="00A042F6"/>
    <w:rsid w:val="00A04FEA"/>
    <w:rsid w:val="00A056F2"/>
    <w:rsid w:val="00A05EB5"/>
    <w:rsid w:val="00A1182B"/>
    <w:rsid w:val="00A1345D"/>
    <w:rsid w:val="00A14E86"/>
    <w:rsid w:val="00A21DB5"/>
    <w:rsid w:val="00A267DB"/>
    <w:rsid w:val="00A27980"/>
    <w:rsid w:val="00A310F1"/>
    <w:rsid w:val="00A52798"/>
    <w:rsid w:val="00A572B7"/>
    <w:rsid w:val="00A6175E"/>
    <w:rsid w:val="00A61784"/>
    <w:rsid w:val="00A70B57"/>
    <w:rsid w:val="00A712AF"/>
    <w:rsid w:val="00A7388E"/>
    <w:rsid w:val="00A81792"/>
    <w:rsid w:val="00A86DDF"/>
    <w:rsid w:val="00AC54B3"/>
    <w:rsid w:val="00AC5741"/>
    <w:rsid w:val="00AD19A2"/>
    <w:rsid w:val="00AE274D"/>
    <w:rsid w:val="00AE330E"/>
    <w:rsid w:val="00AE33D9"/>
    <w:rsid w:val="00AF0A90"/>
    <w:rsid w:val="00AF26FC"/>
    <w:rsid w:val="00AF682D"/>
    <w:rsid w:val="00B02C79"/>
    <w:rsid w:val="00B064D6"/>
    <w:rsid w:val="00B1227A"/>
    <w:rsid w:val="00B13945"/>
    <w:rsid w:val="00B13B30"/>
    <w:rsid w:val="00B177EA"/>
    <w:rsid w:val="00B17FB8"/>
    <w:rsid w:val="00B20A5A"/>
    <w:rsid w:val="00B22893"/>
    <w:rsid w:val="00B3388F"/>
    <w:rsid w:val="00B41D12"/>
    <w:rsid w:val="00B44D17"/>
    <w:rsid w:val="00B4717F"/>
    <w:rsid w:val="00B50F66"/>
    <w:rsid w:val="00B540C5"/>
    <w:rsid w:val="00B831F6"/>
    <w:rsid w:val="00B84BB9"/>
    <w:rsid w:val="00B877FD"/>
    <w:rsid w:val="00B87F63"/>
    <w:rsid w:val="00B90FBC"/>
    <w:rsid w:val="00B960F0"/>
    <w:rsid w:val="00BA2D79"/>
    <w:rsid w:val="00BA404E"/>
    <w:rsid w:val="00BA68DF"/>
    <w:rsid w:val="00BB2C93"/>
    <w:rsid w:val="00BB6EE5"/>
    <w:rsid w:val="00BC2905"/>
    <w:rsid w:val="00BD286A"/>
    <w:rsid w:val="00BD4540"/>
    <w:rsid w:val="00BF1B00"/>
    <w:rsid w:val="00BF4692"/>
    <w:rsid w:val="00BF63B2"/>
    <w:rsid w:val="00BF6CA0"/>
    <w:rsid w:val="00BF756A"/>
    <w:rsid w:val="00C00BED"/>
    <w:rsid w:val="00C062F6"/>
    <w:rsid w:val="00C11709"/>
    <w:rsid w:val="00C14646"/>
    <w:rsid w:val="00C171DC"/>
    <w:rsid w:val="00C22E95"/>
    <w:rsid w:val="00C312AE"/>
    <w:rsid w:val="00C32073"/>
    <w:rsid w:val="00C37F1C"/>
    <w:rsid w:val="00C40BD2"/>
    <w:rsid w:val="00C41D64"/>
    <w:rsid w:val="00C42175"/>
    <w:rsid w:val="00C4251F"/>
    <w:rsid w:val="00C47311"/>
    <w:rsid w:val="00C737AA"/>
    <w:rsid w:val="00C737BE"/>
    <w:rsid w:val="00C73B81"/>
    <w:rsid w:val="00C839DB"/>
    <w:rsid w:val="00C95B5C"/>
    <w:rsid w:val="00C975CB"/>
    <w:rsid w:val="00CA60AE"/>
    <w:rsid w:val="00CB2926"/>
    <w:rsid w:val="00CB2B74"/>
    <w:rsid w:val="00CB64A0"/>
    <w:rsid w:val="00CB666B"/>
    <w:rsid w:val="00CB6F43"/>
    <w:rsid w:val="00CB75A8"/>
    <w:rsid w:val="00CB789B"/>
    <w:rsid w:val="00CC61EF"/>
    <w:rsid w:val="00CD0493"/>
    <w:rsid w:val="00CF1B18"/>
    <w:rsid w:val="00CF2869"/>
    <w:rsid w:val="00CF3285"/>
    <w:rsid w:val="00D0558B"/>
    <w:rsid w:val="00D12A16"/>
    <w:rsid w:val="00D1552A"/>
    <w:rsid w:val="00D172FE"/>
    <w:rsid w:val="00D20CF5"/>
    <w:rsid w:val="00D329B0"/>
    <w:rsid w:val="00D41DE2"/>
    <w:rsid w:val="00D42143"/>
    <w:rsid w:val="00D476F8"/>
    <w:rsid w:val="00D70706"/>
    <w:rsid w:val="00D720DB"/>
    <w:rsid w:val="00D75A10"/>
    <w:rsid w:val="00D77FC4"/>
    <w:rsid w:val="00D870B4"/>
    <w:rsid w:val="00D9460B"/>
    <w:rsid w:val="00D97566"/>
    <w:rsid w:val="00DA474F"/>
    <w:rsid w:val="00DB0C91"/>
    <w:rsid w:val="00DE6A9D"/>
    <w:rsid w:val="00E12BCB"/>
    <w:rsid w:val="00E13357"/>
    <w:rsid w:val="00E1351D"/>
    <w:rsid w:val="00E369DF"/>
    <w:rsid w:val="00E4468D"/>
    <w:rsid w:val="00E50300"/>
    <w:rsid w:val="00E56F3F"/>
    <w:rsid w:val="00E60AB4"/>
    <w:rsid w:val="00E64402"/>
    <w:rsid w:val="00E7677F"/>
    <w:rsid w:val="00E90ED4"/>
    <w:rsid w:val="00E948D6"/>
    <w:rsid w:val="00EA1BCA"/>
    <w:rsid w:val="00EC2221"/>
    <w:rsid w:val="00EC69BE"/>
    <w:rsid w:val="00EF02E0"/>
    <w:rsid w:val="00EF0B90"/>
    <w:rsid w:val="00EF36CC"/>
    <w:rsid w:val="00F00CAD"/>
    <w:rsid w:val="00F02A69"/>
    <w:rsid w:val="00F1215F"/>
    <w:rsid w:val="00F279D2"/>
    <w:rsid w:val="00F30A79"/>
    <w:rsid w:val="00F35F10"/>
    <w:rsid w:val="00F378E2"/>
    <w:rsid w:val="00F41F2F"/>
    <w:rsid w:val="00F42BEF"/>
    <w:rsid w:val="00F44938"/>
    <w:rsid w:val="00F46F24"/>
    <w:rsid w:val="00F54402"/>
    <w:rsid w:val="00F54D57"/>
    <w:rsid w:val="00F76E53"/>
    <w:rsid w:val="00F8670D"/>
    <w:rsid w:val="00F91164"/>
    <w:rsid w:val="00F95793"/>
    <w:rsid w:val="00F95AB1"/>
    <w:rsid w:val="00F95DA3"/>
    <w:rsid w:val="00FA2A4C"/>
    <w:rsid w:val="00FA46E2"/>
    <w:rsid w:val="00FA5002"/>
    <w:rsid w:val="00FA51CF"/>
    <w:rsid w:val="00FB55A6"/>
    <w:rsid w:val="00FB7D53"/>
    <w:rsid w:val="00FC3175"/>
    <w:rsid w:val="00FD0AB9"/>
    <w:rsid w:val="00FD50A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DC893"/>
  <w15:docId w15:val="{46723F5E-7B9B-4367-B805-4C22341F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95B5C"/>
    <w:pPr>
      <w:ind w:leftChars="200" w:left="480"/>
    </w:pPr>
    <w:rPr>
      <w:rFonts w:eastAsia="PMingLiU" w:cs="Times New Roman"/>
      <w:color w:val="auto"/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EF0B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15F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215F"/>
  </w:style>
  <w:style w:type="paragraph" w:styleId="Footer">
    <w:name w:val="footer"/>
    <w:basedOn w:val="Normal"/>
    <w:link w:val="FooterChar"/>
    <w:uiPriority w:val="99"/>
    <w:unhideWhenUsed/>
    <w:rsid w:val="00F1215F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215F"/>
  </w:style>
  <w:style w:type="table" w:styleId="TableGrid">
    <w:name w:val="Table Grid"/>
    <w:basedOn w:val="TableNormal"/>
    <w:rsid w:val="00CB6F43"/>
    <w:pPr>
      <w:widowControl/>
    </w:pPr>
    <w:rPr>
      <w:rFonts w:ascii="Times New Roman" w:eastAsia="PMingLiU" w:hAnsi="Times New Roman" w:cs="Times New Roman"/>
      <w:color w:val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2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223BC"/>
    <w:pPr>
      <w:autoSpaceDE w:val="0"/>
      <w:autoSpaceDN w:val="0"/>
      <w:adjustRightInd w:val="0"/>
    </w:pPr>
    <w:rPr>
      <w:rFonts w:ascii="DFKai-SB" w:eastAsia="DFKai-SB" w:hAnsiTheme="minorHAnsi" w:cs="DFKai-SB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E6B68"/>
    <w:rPr>
      <w:rFonts w:eastAsia="PMingLiU" w:cs="Times New Roman"/>
      <w:color w:val="auto"/>
      <w:kern w:val="2"/>
      <w:sz w:val="24"/>
      <w:szCs w:val="22"/>
    </w:rPr>
  </w:style>
  <w:style w:type="table" w:customStyle="1" w:styleId="1">
    <w:name w:val="表格格線1"/>
    <w:basedOn w:val="TableNormal"/>
    <w:rsid w:val="00812D61"/>
    <w:pPr>
      <w:widowControl/>
    </w:pPr>
    <w:rPr>
      <w:rFonts w:ascii="Times New Roman" w:eastAsia="PMingLiU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9488C-16DC-43D9-A183-E331D1D1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林紀妍</dc:creator>
  <cp:lastModifiedBy>winifred.chung777@gmail.com</cp:lastModifiedBy>
  <cp:revision>8</cp:revision>
  <cp:lastPrinted>2020-11-05T05:58:00Z</cp:lastPrinted>
  <dcterms:created xsi:type="dcterms:W3CDTF">2024-03-26T14:07:00Z</dcterms:created>
  <dcterms:modified xsi:type="dcterms:W3CDTF">2024-03-26T14:34:00Z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1514076365</vt:i4>
  </property>
</Properties>
</file>