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1316" w14:textId="77777777" w:rsidR="00D9063E" w:rsidRPr="00EF3F07" w:rsidRDefault="00D9063E" w:rsidP="00D9063E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36"/>
          <w:szCs w:val="20"/>
        </w:rPr>
      </w:pPr>
      <w:r w:rsidRPr="00EF3F07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會計學系學士班選課規則</w:t>
      </w:r>
    </w:p>
    <w:p w14:paraId="3A2C2B41" w14:textId="77777777" w:rsidR="00D9063E" w:rsidRPr="00EF3F07" w:rsidRDefault="00D9063E" w:rsidP="00D9063E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b/>
          <w:kern w:val="0"/>
          <w:szCs w:val="24"/>
        </w:rPr>
        <w:t>（適</w:t>
      </w:r>
      <w:r w:rsidRPr="00EF3F07">
        <w:rPr>
          <w:rFonts w:ascii="標楷體" w:eastAsia="標楷體" w:hAnsi="標楷體" w:cs="Times New Roman" w:hint="eastAsia"/>
          <w:b/>
          <w:kern w:val="0"/>
          <w:szCs w:val="24"/>
          <w:lang w:eastAsia="zh-HK"/>
        </w:rPr>
        <w:t>用</w:t>
      </w:r>
      <w:r w:rsidRPr="00EF3F07">
        <w:rPr>
          <w:rFonts w:ascii="標楷體" w:eastAsia="標楷體" w:hAnsi="標楷體" w:cs="Times New Roman"/>
          <w:b/>
          <w:kern w:val="0"/>
          <w:szCs w:val="24"/>
        </w:rPr>
        <w:t>11</w:t>
      </w:r>
      <w:r>
        <w:rPr>
          <w:rFonts w:ascii="標楷體" w:eastAsia="標楷體" w:hAnsi="標楷體" w:cs="Times New Roman"/>
          <w:b/>
          <w:kern w:val="0"/>
          <w:szCs w:val="24"/>
        </w:rPr>
        <w:t>4</w:t>
      </w:r>
      <w:r w:rsidRPr="00EF3F07">
        <w:rPr>
          <w:rFonts w:ascii="標楷體" w:eastAsia="標楷體" w:hAnsi="標楷體" w:cs="Times New Roman" w:hint="eastAsia"/>
          <w:b/>
          <w:kern w:val="0"/>
          <w:szCs w:val="24"/>
          <w:lang w:eastAsia="zh-HK"/>
        </w:rPr>
        <w:t>學年</w:t>
      </w:r>
      <w:r w:rsidRPr="00EF3F07">
        <w:rPr>
          <w:rFonts w:ascii="標楷體" w:eastAsia="標楷體" w:hAnsi="標楷體" w:cs="Times New Roman" w:hint="eastAsia"/>
          <w:b/>
          <w:kern w:val="0"/>
          <w:szCs w:val="24"/>
        </w:rPr>
        <w:t>後</w:t>
      </w:r>
      <w:r w:rsidRPr="00EF3F07">
        <w:rPr>
          <w:rFonts w:ascii="標楷體" w:eastAsia="標楷體" w:hAnsi="標楷體" w:cs="Times New Roman" w:hint="eastAsia"/>
          <w:b/>
          <w:kern w:val="0"/>
          <w:szCs w:val="24"/>
          <w:lang w:eastAsia="zh-HK"/>
        </w:rPr>
        <w:t>入學</w:t>
      </w:r>
      <w:r w:rsidRPr="00EF3F07">
        <w:rPr>
          <w:rFonts w:ascii="標楷體" w:eastAsia="標楷體" w:hAnsi="標楷體" w:cs="Times New Roman" w:hint="eastAsia"/>
          <w:b/>
          <w:kern w:val="0"/>
          <w:szCs w:val="24"/>
        </w:rPr>
        <w:t>）</w:t>
      </w:r>
    </w:p>
    <w:p w14:paraId="4B84248B" w14:textId="559E419C" w:rsidR="00D9063E" w:rsidRDefault="00D9063E" w:rsidP="00D9063E">
      <w:pPr>
        <w:wordWrap w:val="0"/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kern w:val="0"/>
          <w:sz w:val="18"/>
          <w:szCs w:val="18"/>
          <w:lang w:eastAsia="zh-HK"/>
        </w:rPr>
      </w:pPr>
      <w:r w:rsidRPr="00EF3F07">
        <w:rPr>
          <w:rFonts w:ascii="標楷體" w:eastAsia="標楷體" w:hAnsi="標楷體" w:cs="Times New Roman" w:hint="eastAsia"/>
          <w:kern w:val="0"/>
          <w:sz w:val="18"/>
          <w:szCs w:val="18"/>
        </w:rPr>
        <w:t>11</w:t>
      </w:r>
      <w:r>
        <w:rPr>
          <w:rFonts w:ascii="標楷體" w:eastAsia="標楷體" w:hAnsi="標楷體" w:cs="Times New Roman"/>
          <w:kern w:val="0"/>
          <w:sz w:val="18"/>
          <w:szCs w:val="18"/>
        </w:rPr>
        <w:t>4</w:t>
      </w:r>
      <w:r w:rsidRPr="00EF3F07">
        <w:rPr>
          <w:rFonts w:ascii="標楷體" w:eastAsia="標楷體" w:hAnsi="標楷體" w:cs="Times New Roman" w:hint="eastAsia"/>
          <w:kern w:val="0"/>
          <w:sz w:val="18"/>
          <w:szCs w:val="18"/>
          <w:lang w:eastAsia="zh-HK"/>
        </w:rPr>
        <w:t>年</w:t>
      </w:r>
      <w:r>
        <w:rPr>
          <w:rFonts w:ascii="標楷體" w:eastAsia="標楷體" w:hAnsi="標楷體" w:cs="Times New Roman"/>
          <w:kern w:val="0"/>
          <w:sz w:val="18"/>
          <w:szCs w:val="18"/>
        </w:rPr>
        <w:t>4</w:t>
      </w:r>
      <w:r w:rsidRPr="00EF3F07">
        <w:rPr>
          <w:rFonts w:ascii="標楷體" w:eastAsia="標楷體" w:hAnsi="標楷體" w:cs="Times New Roman" w:hint="eastAsia"/>
          <w:kern w:val="0"/>
          <w:sz w:val="18"/>
          <w:szCs w:val="18"/>
          <w:lang w:eastAsia="zh-HK"/>
        </w:rPr>
        <w:t>月</w:t>
      </w:r>
      <w:r>
        <w:rPr>
          <w:rFonts w:ascii="標楷體" w:eastAsia="標楷體" w:hAnsi="標楷體" w:cs="Times New Roman"/>
          <w:kern w:val="0"/>
          <w:sz w:val="18"/>
          <w:szCs w:val="18"/>
        </w:rPr>
        <w:t>28</w:t>
      </w:r>
      <w:r w:rsidRPr="00EF3F07">
        <w:rPr>
          <w:rFonts w:ascii="標楷體" w:eastAsia="標楷體" w:hAnsi="標楷體" w:cs="Times New Roman" w:hint="eastAsia"/>
          <w:kern w:val="0"/>
          <w:sz w:val="18"/>
          <w:szCs w:val="18"/>
          <w:lang w:eastAsia="zh-HK"/>
        </w:rPr>
        <w:t>日系務會議通過</w:t>
      </w:r>
    </w:p>
    <w:p w14:paraId="2DA61616" w14:textId="77777777" w:rsidR="00D9063E" w:rsidRPr="00EF3F07" w:rsidRDefault="00D9063E" w:rsidP="00D9063E">
      <w:pPr>
        <w:numPr>
          <w:ilvl w:val="0"/>
          <w:numId w:val="2"/>
        </w:num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為明確學生選課與畢業學分之認定，特訂定「會計學系學士班選課規則」（以下簡稱本</w:t>
      </w:r>
      <w:r w:rsidRPr="00EF3F07">
        <w:rPr>
          <w:rFonts w:ascii="標楷體" w:eastAsia="標楷體" w:hAnsi="標楷體" w:cs="Times New Roman" w:hint="eastAsia"/>
          <w:color w:val="000000"/>
          <w:kern w:val="0"/>
          <w:szCs w:val="24"/>
        </w:rPr>
        <w:t>規則</w:t>
      </w:r>
      <w:r w:rsidRPr="00EF3F07">
        <w:rPr>
          <w:rFonts w:ascii="標楷體" w:eastAsia="標楷體" w:hAnsi="標楷體" w:cs="Times New Roman" w:hint="eastAsia"/>
          <w:kern w:val="0"/>
          <w:szCs w:val="24"/>
        </w:rPr>
        <w:t>）。</w:t>
      </w:r>
    </w:p>
    <w:p w14:paraId="57AA0B67" w14:textId="77777777" w:rsidR="00D9063E" w:rsidRPr="00EF3F07" w:rsidRDefault="00D9063E" w:rsidP="00D9063E">
      <w:pPr>
        <w:adjustRightInd w:val="0"/>
        <w:spacing w:line="0" w:lineRule="atLeast"/>
        <w:ind w:left="72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14:paraId="31845E36" w14:textId="77777777" w:rsidR="00D9063E" w:rsidRPr="00EF3F07" w:rsidRDefault="00D9063E" w:rsidP="00D9063E">
      <w:pPr>
        <w:numPr>
          <w:ilvl w:val="0"/>
          <w:numId w:val="2"/>
        </w:num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必、選修課程：</w:t>
      </w:r>
    </w:p>
    <w:p w14:paraId="3E1F17C2" w14:textId="77777777" w:rsidR="00D9063E" w:rsidRPr="00EF3F07" w:rsidRDefault="00D9063E" w:rsidP="00D9063E">
      <w:pPr>
        <w:adjustRightInd w:val="0"/>
        <w:spacing w:line="0" w:lineRule="atLeast"/>
        <w:ind w:leftChars="299" w:left="992" w:hangingChars="114" w:hanging="274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1.必修課程不得上修</w:t>
      </w:r>
      <w:r w:rsidRPr="00EF3F07">
        <w:rPr>
          <w:rFonts w:ascii="標楷體" w:eastAsia="標楷體" w:hAnsi="標楷體" w:cs="Times New Roman"/>
          <w:kern w:val="0"/>
          <w:szCs w:val="24"/>
        </w:rPr>
        <w:t>(</w:t>
      </w:r>
      <w:r w:rsidRPr="00EF3F07">
        <w:rPr>
          <w:rFonts w:ascii="標楷體" w:eastAsia="標楷體" w:hAnsi="標楷體" w:cs="Times New Roman" w:hint="eastAsia"/>
          <w:kern w:val="0"/>
          <w:szCs w:val="24"/>
        </w:rPr>
        <w:t>除第</w:t>
      </w:r>
      <w:r w:rsidRPr="00EF3F07">
        <w:rPr>
          <w:rFonts w:ascii="標楷體" w:eastAsia="標楷體" w:hAnsi="標楷體" w:cs="Times New Roman"/>
          <w:kern w:val="0"/>
          <w:szCs w:val="24"/>
        </w:rPr>
        <w:t>9</w:t>
      </w:r>
      <w:r w:rsidRPr="00EF3F07">
        <w:rPr>
          <w:rFonts w:ascii="標楷體" w:eastAsia="標楷體" w:hAnsi="標楷體" w:cs="Times New Roman" w:hint="eastAsia"/>
          <w:kern w:val="0"/>
          <w:szCs w:val="24"/>
        </w:rPr>
        <w:t>項有條件開放上修之課程</w:t>
      </w:r>
      <w:r w:rsidRPr="00EF3F07">
        <w:rPr>
          <w:rFonts w:ascii="標楷體" w:eastAsia="標楷體" w:hAnsi="標楷體" w:cs="Times New Roman"/>
          <w:kern w:val="0"/>
          <w:szCs w:val="24"/>
        </w:rPr>
        <w:t>)</w:t>
      </w:r>
      <w:r w:rsidRPr="00EF3F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49DF34A8" w14:textId="77777777" w:rsidR="00D9063E" w:rsidRPr="00EF3F07" w:rsidRDefault="00D9063E" w:rsidP="00D9063E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2.選修得上修一個年級。</w:t>
      </w:r>
    </w:p>
    <w:p w14:paraId="12F4004E" w14:textId="77777777" w:rsidR="00D9063E" w:rsidRPr="00EF3F07" w:rsidRDefault="00D9063E" w:rsidP="00D9063E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3.外系修課課程名稱、課程之必選修、學分數之要求須符合下列規定：</w:t>
      </w:r>
    </w:p>
    <w:p w14:paraId="35BC59B3" w14:textId="77777777" w:rsidR="00D9063E" w:rsidRPr="00EF3F07" w:rsidRDefault="00D9063E" w:rsidP="00D9063E">
      <w:pPr>
        <w:widowControl/>
        <w:adjustRightInd w:val="0"/>
        <w:spacing w:line="0" w:lineRule="atLeast"/>
        <w:ind w:leftChars="355" w:left="989" w:hangingChars="57" w:hanging="13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EF3F07">
        <w:rPr>
          <w:rFonts w:ascii="標楷體" w:eastAsia="標楷體" w:hAnsi="標楷體" w:cs="新細明體" w:hint="eastAsia"/>
          <w:kern w:val="0"/>
          <w:szCs w:val="24"/>
        </w:rPr>
        <w:t xml:space="preserve"> 可認定為本系</w:t>
      </w:r>
      <w:r w:rsidRPr="00EF3F07">
        <w:rPr>
          <w:rFonts w:ascii="標楷體" w:eastAsia="標楷體" w:hAnsi="標楷體" w:cs="新細明體"/>
          <w:kern w:val="0"/>
          <w:szCs w:val="24"/>
        </w:rPr>
        <w:t>必修</w:t>
      </w:r>
      <w:r w:rsidRPr="00EF3F07">
        <w:rPr>
          <w:rFonts w:ascii="標楷體" w:eastAsia="標楷體" w:hAnsi="標楷體" w:cs="新細明體" w:hint="eastAsia"/>
          <w:kern w:val="0"/>
          <w:szCs w:val="24"/>
        </w:rPr>
        <w:t>課程：</w:t>
      </w:r>
      <w:r w:rsidRPr="00EF3F07">
        <w:rPr>
          <w:rFonts w:ascii="標楷體" w:eastAsia="標楷體" w:hAnsi="標楷體" w:cs="新細明體"/>
          <w:kern w:val="0"/>
          <w:szCs w:val="24"/>
        </w:rPr>
        <w:t>課程名稱</w:t>
      </w:r>
      <w:r w:rsidRPr="00EF3F07">
        <w:rPr>
          <w:rFonts w:ascii="標楷體" w:eastAsia="標楷體" w:hAnsi="標楷體" w:cs="新細明體" w:hint="eastAsia"/>
          <w:kern w:val="0"/>
          <w:szCs w:val="24"/>
          <w:lang w:eastAsia="zh-HK"/>
        </w:rPr>
        <w:t>與本系課程</w:t>
      </w:r>
      <w:r w:rsidRPr="00EF3F07">
        <w:rPr>
          <w:rFonts w:ascii="標楷體" w:eastAsia="標楷體" w:hAnsi="標楷體" w:cs="新細明體" w:hint="eastAsia"/>
          <w:kern w:val="0"/>
          <w:szCs w:val="24"/>
        </w:rPr>
        <w:t>名稱</w:t>
      </w:r>
      <w:r w:rsidRPr="00EF3F07">
        <w:rPr>
          <w:rFonts w:ascii="標楷體" w:eastAsia="標楷體" w:hAnsi="標楷體" w:cs="新細明體"/>
          <w:kern w:val="0"/>
          <w:szCs w:val="24"/>
        </w:rPr>
        <w:t>相同</w:t>
      </w:r>
      <w:r w:rsidRPr="00EF3F07">
        <w:rPr>
          <w:rFonts w:ascii="標楷體" w:eastAsia="標楷體" w:hAnsi="標楷體" w:cs="新細明體" w:hint="eastAsia"/>
          <w:kern w:val="0"/>
          <w:szCs w:val="24"/>
          <w:lang w:eastAsia="zh-HK"/>
        </w:rPr>
        <w:t>且為</w:t>
      </w:r>
      <w:r w:rsidRPr="00EF3F07">
        <w:rPr>
          <w:rFonts w:ascii="標楷體" w:eastAsia="標楷體" w:hAnsi="標楷體" w:cs="新細明體"/>
          <w:kern w:val="0"/>
          <w:szCs w:val="24"/>
        </w:rPr>
        <w:t>必修</w:t>
      </w:r>
      <w:r w:rsidRPr="00EF3F07">
        <w:rPr>
          <w:rFonts w:ascii="標楷體" w:eastAsia="標楷體" w:hAnsi="標楷體" w:cs="新細明體" w:hint="eastAsia"/>
          <w:kern w:val="0"/>
          <w:szCs w:val="24"/>
        </w:rPr>
        <w:t>,</w:t>
      </w:r>
      <w:r w:rsidRPr="00EF3F07">
        <w:rPr>
          <w:rFonts w:ascii="標楷體" w:eastAsia="標楷體" w:hAnsi="標楷體" w:cs="新細明體"/>
          <w:kern w:val="0"/>
          <w:szCs w:val="24"/>
        </w:rPr>
        <w:t>學分數大於等於本系規定之學分數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15C9E5B2" w14:textId="77777777" w:rsidR="00D9063E" w:rsidRPr="00EF3F07" w:rsidRDefault="00D9063E" w:rsidP="00D9063E">
      <w:pPr>
        <w:adjustRightInd w:val="0"/>
        <w:spacing w:line="0" w:lineRule="atLeast"/>
        <w:ind w:leftChars="355" w:left="989" w:hangingChars="57" w:hanging="137"/>
        <w:textAlignment w:val="baseline"/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EF3F07">
        <w:rPr>
          <w:rFonts w:ascii="標楷體" w:eastAsia="標楷體" w:hAnsi="標楷體" w:cs="新細明體" w:hint="eastAsia"/>
          <w:kern w:val="0"/>
          <w:szCs w:val="24"/>
        </w:rPr>
        <w:t xml:space="preserve"> 可認定為本系</w:t>
      </w:r>
      <w:r w:rsidRPr="00EF3F07">
        <w:rPr>
          <w:rFonts w:ascii="標楷體" w:eastAsia="標楷體" w:hAnsi="標楷體" w:cs="新細明體"/>
          <w:kern w:val="0"/>
          <w:szCs w:val="24"/>
        </w:rPr>
        <w:t>選修</w:t>
      </w:r>
      <w:r w:rsidRPr="00EF3F07">
        <w:rPr>
          <w:rFonts w:ascii="標楷體" w:eastAsia="標楷體" w:hAnsi="標楷體" w:cs="新細明體" w:hint="eastAsia"/>
          <w:kern w:val="0"/>
          <w:szCs w:val="24"/>
        </w:rPr>
        <w:t>課程：</w:t>
      </w:r>
      <w:r w:rsidRPr="00EF3F07">
        <w:rPr>
          <w:rFonts w:ascii="標楷體" w:eastAsia="標楷體" w:hAnsi="標楷體" w:cs="新細明體"/>
          <w:kern w:val="0"/>
          <w:szCs w:val="24"/>
        </w:rPr>
        <w:t>課程名稱</w:t>
      </w:r>
      <w:r w:rsidRPr="00EF3F07">
        <w:rPr>
          <w:rFonts w:ascii="標楷體" w:eastAsia="標楷體" w:hAnsi="標楷體" w:cs="新細明體" w:hint="eastAsia"/>
          <w:kern w:val="0"/>
          <w:szCs w:val="24"/>
          <w:lang w:eastAsia="zh-HK"/>
        </w:rPr>
        <w:t>與本系課程</w:t>
      </w:r>
      <w:r w:rsidRPr="00EF3F07">
        <w:rPr>
          <w:rFonts w:ascii="標楷體" w:eastAsia="標楷體" w:hAnsi="標楷體" w:cs="新細明體" w:hint="eastAsia"/>
          <w:kern w:val="0"/>
          <w:szCs w:val="24"/>
        </w:rPr>
        <w:t>名稱</w:t>
      </w:r>
      <w:r w:rsidRPr="00EF3F07">
        <w:rPr>
          <w:rFonts w:ascii="標楷體" w:eastAsia="標楷體" w:hAnsi="標楷體" w:cs="新細明體"/>
          <w:kern w:val="0"/>
          <w:szCs w:val="24"/>
        </w:rPr>
        <w:t>相同</w:t>
      </w:r>
      <w:r w:rsidRPr="00EF3F07">
        <w:rPr>
          <w:rFonts w:ascii="標楷體" w:eastAsia="標楷體" w:hAnsi="標楷體" w:cs="新細明體" w:hint="eastAsia"/>
          <w:kern w:val="0"/>
          <w:szCs w:val="24"/>
        </w:rPr>
        <w:t>,</w:t>
      </w:r>
      <w:r w:rsidRPr="00EF3F07">
        <w:rPr>
          <w:rFonts w:ascii="標楷體" w:eastAsia="標楷體" w:hAnsi="標楷體" w:cs="新細明體"/>
          <w:kern w:val="0"/>
          <w:szCs w:val="24"/>
        </w:rPr>
        <w:t>必修或選修</w:t>
      </w:r>
      <w:r w:rsidRPr="00EF3F07">
        <w:rPr>
          <w:rFonts w:ascii="標楷體" w:eastAsia="標楷體" w:hAnsi="標楷體" w:cs="新細明體" w:hint="eastAsia"/>
          <w:kern w:val="0"/>
          <w:szCs w:val="24"/>
          <w:lang w:eastAsia="zh-HK"/>
        </w:rPr>
        <w:t>皆可</w:t>
      </w:r>
      <w:r w:rsidRPr="00EF3F07">
        <w:rPr>
          <w:rFonts w:ascii="標楷體" w:eastAsia="標楷體" w:hAnsi="標楷體" w:cs="新細明體"/>
          <w:kern w:val="0"/>
          <w:szCs w:val="24"/>
        </w:rPr>
        <w:t>,學分數大於等於本系規定之學分數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D7DA3F2" w14:textId="77777777" w:rsidR="00D9063E" w:rsidRPr="00EF3F07" w:rsidRDefault="00D9063E" w:rsidP="00D9063E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4.選修之軍訓課程、體育學分，</w:t>
      </w:r>
      <w:proofErr w:type="gramStart"/>
      <w:r w:rsidRPr="00EF3F07">
        <w:rPr>
          <w:rFonts w:ascii="標楷體" w:eastAsia="標楷體" w:hAnsi="標楷體" w:cs="Times New Roman" w:hint="eastAsia"/>
          <w:kern w:val="0"/>
          <w:szCs w:val="24"/>
        </w:rPr>
        <w:t>師培課程及超修之</w:t>
      </w:r>
      <w:proofErr w:type="gramEnd"/>
      <w:r w:rsidRPr="00EF3F07">
        <w:rPr>
          <w:rFonts w:ascii="標楷體" w:eastAsia="標楷體" w:hAnsi="標楷體" w:cs="Times New Roman" w:hint="eastAsia"/>
          <w:kern w:val="0"/>
          <w:szCs w:val="24"/>
        </w:rPr>
        <w:t>通識學分，</w:t>
      </w:r>
      <w:proofErr w:type="gramStart"/>
      <w:r w:rsidRPr="00EF3F07">
        <w:rPr>
          <w:rFonts w:ascii="標楷體" w:eastAsia="標楷體" w:hAnsi="標楷體" w:cs="Times New Roman" w:hint="eastAsia"/>
          <w:kern w:val="0"/>
          <w:szCs w:val="24"/>
        </w:rPr>
        <w:t>均不列入</w:t>
      </w:r>
      <w:proofErr w:type="gramEnd"/>
      <w:r w:rsidRPr="00EF3F07">
        <w:rPr>
          <w:rFonts w:ascii="標楷體" w:eastAsia="標楷體" w:hAnsi="標楷體" w:cs="Times New Roman" w:hint="eastAsia"/>
          <w:kern w:val="0"/>
          <w:szCs w:val="24"/>
        </w:rPr>
        <w:t>畢業學分之計算。</w:t>
      </w:r>
    </w:p>
    <w:p w14:paraId="5807634A" w14:textId="77777777" w:rsidR="00D9063E" w:rsidRPr="00EF3F07" w:rsidRDefault="00D9063E" w:rsidP="00D9063E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5.英文免修者須以本系選修補足4學分。</w:t>
      </w:r>
    </w:p>
    <w:p w14:paraId="2E78E8C6" w14:textId="77777777" w:rsidR="00D9063E" w:rsidRPr="00EF3F07" w:rsidRDefault="00D9063E" w:rsidP="00D9063E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6.共同選修課程至多</w:t>
      </w:r>
      <w:proofErr w:type="gramStart"/>
      <w:r w:rsidRPr="00EF3F07">
        <w:rPr>
          <w:rFonts w:ascii="標楷體" w:eastAsia="標楷體" w:hAnsi="標楷體" w:cs="Times New Roman" w:hint="eastAsia"/>
          <w:kern w:val="0"/>
          <w:szCs w:val="24"/>
        </w:rPr>
        <w:t>採</w:t>
      </w:r>
      <w:proofErr w:type="gramEnd"/>
      <w:r w:rsidRPr="00EF3F07">
        <w:rPr>
          <w:rFonts w:ascii="標楷體" w:eastAsia="標楷體" w:hAnsi="標楷體" w:cs="Times New Roman" w:hint="eastAsia"/>
          <w:kern w:val="0"/>
          <w:szCs w:val="24"/>
        </w:rPr>
        <w:t>認8學分。</w:t>
      </w:r>
    </w:p>
    <w:p w14:paraId="6F86B411" w14:textId="77777777" w:rsidR="00D9063E" w:rsidRPr="00EF3F07" w:rsidRDefault="00D9063E" w:rsidP="00D9063E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7.本</w:t>
      </w:r>
      <w:proofErr w:type="gramStart"/>
      <w:r w:rsidRPr="00EF3F07">
        <w:rPr>
          <w:rFonts w:ascii="標楷體" w:eastAsia="標楷體" w:hAnsi="標楷體" w:cs="Times New Roman" w:hint="eastAsia"/>
          <w:kern w:val="0"/>
          <w:szCs w:val="24"/>
        </w:rPr>
        <w:t>校外系、國內外校</w:t>
      </w:r>
      <w:proofErr w:type="gramEnd"/>
      <w:r w:rsidRPr="00EF3F07">
        <w:rPr>
          <w:rFonts w:ascii="標楷體" w:eastAsia="標楷體" w:hAnsi="標楷體" w:cs="Times New Roman" w:hint="eastAsia"/>
          <w:kern w:val="0"/>
          <w:szCs w:val="24"/>
        </w:rPr>
        <w:t>課程，至多</w:t>
      </w:r>
      <w:proofErr w:type="gramStart"/>
      <w:r w:rsidRPr="00EF3F07">
        <w:rPr>
          <w:rFonts w:ascii="標楷體" w:eastAsia="標楷體" w:hAnsi="標楷體" w:cs="Times New Roman" w:hint="eastAsia"/>
          <w:kern w:val="0"/>
          <w:szCs w:val="24"/>
        </w:rPr>
        <w:t>採</w:t>
      </w:r>
      <w:proofErr w:type="gramEnd"/>
      <w:r w:rsidRPr="00EF3F07">
        <w:rPr>
          <w:rFonts w:ascii="標楷體" w:eastAsia="標楷體" w:hAnsi="標楷體" w:cs="Times New Roman" w:hint="eastAsia"/>
          <w:kern w:val="0"/>
          <w:szCs w:val="24"/>
        </w:rPr>
        <w:t>認</w:t>
      </w:r>
      <w:r w:rsidRPr="00EF3F07">
        <w:rPr>
          <w:rFonts w:ascii="標楷體" w:eastAsia="標楷體" w:hAnsi="標楷體" w:cs="Times New Roman" w:hint="eastAsia"/>
          <w:kern w:val="0"/>
          <w:szCs w:val="24"/>
          <w:lang w:eastAsia="zh-HK"/>
        </w:rPr>
        <w:t>選修</w:t>
      </w:r>
      <w:r w:rsidRPr="00EF3F07">
        <w:rPr>
          <w:rFonts w:ascii="標楷體" w:eastAsia="標楷體" w:hAnsi="標楷體" w:cs="Times New Roman" w:hint="eastAsia"/>
          <w:kern w:val="0"/>
          <w:szCs w:val="24"/>
          <w:u w:val="single"/>
        </w:rPr>
        <w:t>1</w:t>
      </w:r>
      <w:r w:rsidRPr="00EF3F07">
        <w:rPr>
          <w:rFonts w:ascii="標楷體" w:eastAsia="標楷體" w:hAnsi="標楷體" w:cs="Times New Roman"/>
          <w:kern w:val="0"/>
          <w:szCs w:val="24"/>
          <w:u w:val="single"/>
        </w:rPr>
        <w:t>2</w:t>
      </w:r>
      <w:r w:rsidRPr="00EF3F07">
        <w:rPr>
          <w:rFonts w:ascii="標楷體" w:eastAsia="標楷體" w:hAnsi="標楷體" w:cs="Times New Roman" w:hint="eastAsia"/>
          <w:kern w:val="0"/>
          <w:szCs w:val="24"/>
          <w:u w:val="single"/>
        </w:rPr>
        <w:t>學分</w:t>
      </w:r>
      <w:r w:rsidRPr="00EF3F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1DB6DC99" w14:textId="77777777" w:rsidR="00D9063E" w:rsidRPr="00EF3F07" w:rsidRDefault="00D9063E" w:rsidP="00D9063E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8.經本校、院、系簽訂相互承認之外國校、院、系課程，至多</w:t>
      </w:r>
      <w:proofErr w:type="gramStart"/>
      <w:r w:rsidRPr="00EF3F07">
        <w:rPr>
          <w:rFonts w:ascii="標楷體" w:eastAsia="標楷體" w:hAnsi="標楷體" w:cs="Times New Roman" w:hint="eastAsia"/>
          <w:kern w:val="0"/>
          <w:szCs w:val="24"/>
        </w:rPr>
        <w:t>採</w:t>
      </w:r>
      <w:proofErr w:type="gramEnd"/>
      <w:r w:rsidRPr="00EF3F07">
        <w:rPr>
          <w:rFonts w:ascii="標楷體" w:eastAsia="標楷體" w:hAnsi="標楷體" w:cs="Times New Roman" w:hint="eastAsia"/>
          <w:kern w:val="0"/>
          <w:szCs w:val="24"/>
        </w:rPr>
        <w:t>認選修</w:t>
      </w:r>
      <w:r w:rsidRPr="00EF3F07">
        <w:rPr>
          <w:rFonts w:ascii="標楷體" w:eastAsia="標楷體" w:hAnsi="標楷體" w:cs="Times New Roman" w:hint="eastAsia"/>
          <w:kern w:val="0"/>
          <w:szCs w:val="24"/>
          <w:u w:val="single"/>
        </w:rPr>
        <w:t>1</w:t>
      </w:r>
      <w:r w:rsidRPr="00EF3F07">
        <w:rPr>
          <w:rFonts w:ascii="標楷體" w:eastAsia="標楷體" w:hAnsi="標楷體" w:cs="Times New Roman"/>
          <w:kern w:val="0"/>
          <w:szCs w:val="24"/>
          <w:u w:val="single"/>
        </w:rPr>
        <w:t>5</w:t>
      </w:r>
      <w:r w:rsidRPr="00EF3F07">
        <w:rPr>
          <w:rFonts w:ascii="標楷體" w:eastAsia="標楷體" w:hAnsi="標楷體" w:cs="Times New Roman" w:hint="eastAsia"/>
          <w:kern w:val="0"/>
          <w:szCs w:val="24"/>
          <w:u w:val="single"/>
        </w:rPr>
        <w:t>學分</w:t>
      </w:r>
      <w:r w:rsidRPr="00EF3F07">
        <w:rPr>
          <w:rFonts w:ascii="標楷體" w:eastAsia="標楷體" w:hAnsi="標楷體" w:cs="Times New Roman" w:hint="eastAsia"/>
          <w:kern w:val="0"/>
          <w:szCs w:val="24"/>
        </w:rPr>
        <w:t>（含本校外系、國內外校課程</w:t>
      </w:r>
      <w:r w:rsidRPr="00EF3F07">
        <w:rPr>
          <w:rFonts w:ascii="標楷體" w:eastAsia="標楷體" w:hAnsi="標楷體" w:cs="Times New Roman"/>
          <w:kern w:val="0"/>
          <w:szCs w:val="24"/>
        </w:rPr>
        <w:t>12</w:t>
      </w:r>
      <w:r w:rsidRPr="00EF3F07">
        <w:rPr>
          <w:rFonts w:ascii="標楷體" w:eastAsia="標楷體" w:hAnsi="標楷體" w:cs="Times New Roman" w:hint="eastAsia"/>
          <w:kern w:val="0"/>
          <w:szCs w:val="24"/>
        </w:rPr>
        <w:t>學分）。</w:t>
      </w:r>
    </w:p>
    <w:p w14:paraId="0B39AD21" w14:textId="77777777" w:rsidR="00D9063E" w:rsidRPr="00EF3F07" w:rsidRDefault="00D9063E" w:rsidP="00D9063E">
      <w:pPr>
        <w:adjustRightInd w:val="0"/>
        <w:spacing w:line="400" w:lineRule="exact"/>
        <w:ind w:leftChars="299" w:left="1064" w:hangingChars="144" w:hanging="346"/>
        <w:textAlignment w:val="baseline"/>
        <w:rPr>
          <w:rFonts w:ascii="標楷體" w:eastAsia="標楷體" w:hAnsi="標楷體" w:cs="Arial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9.</w:t>
      </w:r>
      <w:r w:rsidRPr="00EF3F07">
        <w:rPr>
          <w:rFonts w:ascii="標楷體" w:eastAsia="標楷體" w:hAnsi="標楷體" w:cs="Arial" w:hint="eastAsia"/>
          <w:kern w:val="0"/>
          <w:szCs w:val="24"/>
        </w:rPr>
        <w:t>「成本及管理會計」、</w:t>
      </w:r>
      <w:r w:rsidRPr="00EF3F07">
        <w:rPr>
          <w:rFonts w:ascii="標楷體" w:eastAsia="標楷體" w:hAnsi="標楷體" w:cs="Arial" w:hint="eastAsia"/>
          <w:kern w:val="0"/>
          <w:szCs w:val="24"/>
          <w:u w:val="single"/>
        </w:rPr>
        <w:t>「審計學」</w:t>
      </w:r>
      <w:r w:rsidRPr="00EF3F07">
        <w:rPr>
          <w:rFonts w:ascii="標楷體" w:eastAsia="標楷體" w:hAnsi="標楷體" w:cs="Arial" w:hint="eastAsia"/>
          <w:kern w:val="0"/>
          <w:szCs w:val="24"/>
        </w:rPr>
        <w:t>及「高級會計學」有條件開放上修：會三「成本及管理會計」、</w:t>
      </w:r>
      <w:r w:rsidRPr="00EF3F07">
        <w:rPr>
          <w:rFonts w:ascii="標楷體" w:eastAsia="標楷體" w:hAnsi="標楷體" w:cs="Arial" w:hint="eastAsia"/>
          <w:kern w:val="0"/>
          <w:szCs w:val="24"/>
          <w:u w:val="single"/>
        </w:rPr>
        <w:t>「審計學」</w:t>
      </w:r>
      <w:r w:rsidRPr="00EF3F07">
        <w:rPr>
          <w:rFonts w:ascii="標楷體" w:eastAsia="標楷體" w:hAnsi="標楷體" w:cs="Arial" w:hint="eastAsia"/>
          <w:kern w:val="0"/>
          <w:szCs w:val="24"/>
        </w:rPr>
        <w:t>上修條件為：申請前之累積成績達本系前5％且「會計學」每學期成績達90分以上、需經授課教師同意；會四「高級會計學」上修條件為：申請前之累積成績達本系前5％且「中級會計學」每學期成績達85分以上、需經授課教師同意。</w:t>
      </w:r>
    </w:p>
    <w:p w14:paraId="3EB392C5" w14:textId="77777777" w:rsidR="00D9063E" w:rsidRPr="00EF3F07" w:rsidRDefault="00D9063E" w:rsidP="00D9063E">
      <w:pPr>
        <w:adjustRightInd w:val="0"/>
        <w:spacing w:line="400" w:lineRule="exact"/>
        <w:ind w:leftChars="299" w:left="1064" w:hangingChars="144" w:hanging="346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EF3F07">
        <w:rPr>
          <w:rFonts w:ascii="標楷體" w:eastAsia="標楷體" w:hAnsi="標楷體" w:cs="Times New Roman"/>
          <w:kern w:val="0"/>
          <w:szCs w:val="24"/>
        </w:rPr>
        <w:t>0.</w:t>
      </w:r>
      <w:r w:rsidRPr="00203A3F">
        <w:rPr>
          <w:rFonts w:ascii="標楷體" w:eastAsia="標楷體" w:hAnsi="標楷體" w:cs="Times New Roman"/>
          <w:bCs/>
          <w:kern w:val="3"/>
          <w:szCs w:val="24"/>
        </w:rPr>
        <w:t>國立</w:t>
      </w:r>
      <w:proofErr w:type="gramStart"/>
      <w:r w:rsidRPr="00203A3F">
        <w:rPr>
          <w:rFonts w:ascii="標楷體" w:eastAsia="標楷體" w:hAnsi="標楷體" w:cs="Times New Roman"/>
          <w:bCs/>
          <w:kern w:val="3"/>
          <w:szCs w:val="24"/>
        </w:rPr>
        <w:t>臺</w:t>
      </w:r>
      <w:proofErr w:type="gramEnd"/>
      <w:r w:rsidRPr="00203A3F">
        <w:rPr>
          <w:rFonts w:ascii="標楷體" w:eastAsia="標楷體" w:hAnsi="標楷體" w:cs="Times New Roman"/>
          <w:bCs/>
          <w:kern w:val="3"/>
          <w:szCs w:val="24"/>
        </w:rPr>
        <w:t>北大學</w:t>
      </w:r>
      <w:proofErr w:type="gramStart"/>
      <w:r w:rsidRPr="00203A3F">
        <w:rPr>
          <w:rFonts w:ascii="標楷體" w:eastAsia="標楷體" w:hAnsi="標楷體" w:cs="Times New Roman"/>
          <w:bCs/>
          <w:kern w:val="3"/>
          <w:szCs w:val="24"/>
        </w:rPr>
        <w:t>學</w:t>
      </w:r>
      <w:proofErr w:type="gramEnd"/>
      <w:r w:rsidRPr="00203A3F">
        <w:rPr>
          <w:rFonts w:ascii="標楷體" w:eastAsia="標楷體" w:hAnsi="標楷體" w:cs="Times New Roman" w:hint="eastAsia"/>
          <w:bCs/>
          <w:kern w:val="3"/>
          <w:szCs w:val="24"/>
        </w:rPr>
        <w:t>則第七十二條規定：</w:t>
      </w:r>
      <w:r w:rsidRPr="00203A3F">
        <w:rPr>
          <w:rFonts w:ascii="標楷體" w:eastAsia="標楷體" w:hAnsi="標楷體" w:cs="Times New Roman"/>
          <w:bCs/>
          <w:kern w:val="3"/>
          <w:szCs w:val="24"/>
        </w:rPr>
        <w:t>自110學年度起入學之學士班學生，至少應修畢取得本校或</w:t>
      </w:r>
      <w:proofErr w:type="gramStart"/>
      <w:r w:rsidRPr="00203A3F">
        <w:rPr>
          <w:rFonts w:ascii="標楷體" w:eastAsia="標楷體" w:hAnsi="標楷體" w:cs="Times New Roman"/>
          <w:bCs/>
          <w:kern w:val="3"/>
          <w:szCs w:val="24"/>
        </w:rPr>
        <w:t>臺</w:t>
      </w:r>
      <w:proofErr w:type="gramEnd"/>
      <w:r w:rsidRPr="00203A3F">
        <w:rPr>
          <w:rFonts w:ascii="標楷體" w:eastAsia="標楷體" w:hAnsi="標楷體" w:cs="Times New Roman"/>
          <w:bCs/>
          <w:kern w:val="3"/>
          <w:szCs w:val="24"/>
        </w:rPr>
        <w:t>北聯合大學系統開設</w:t>
      </w:r>
      <w:proofErr w:type="gramStart"/>
      <w:r w:rsidRPr="00203A3F">
        <w:rPr>
          <w:rFonts w:ascii="標楷體" w:eastAsia="標楷體" w:hAnsi="標楷體" w:cs="Times New Roman"/>
          <w:bCs/>
          <w:kern w:val="3"/>
          <w:szCs w:val="24"/>
        </w:rPr>
        <w:t>之微學程</w:t>
      </w:r>
      <w:proofErr w:type="gramEnd"/>
      <w:r w:rsidRPr="00203A3F">
        <w:rPr>
          <w:rFonts w:ascii="標楷體" w:eastAsia="標楷體" w:hAnsi="標楷體" w:cs="Times New Roman"/>
          <w:bCs/>
          <w:kern w:val="3"/>
          <w:szCs w:val="24"/>
        </w:rPr>
        <w:t>、學分學程、輔系或雙主修任</w:t>
      </w:r>
      <w:proofErr w:type="gramStart"/>
      <w:r w:rsidRPr="00203A3F">
        <w:rPr>
          <w:rFonts w:ascii="標楷體" w:eastAsia="標楷體" w:hAnsi="標楷體" w:cs="Times New Roman"/>
          <w:bCs/>
          <w:kern w:val="3"/>
          <w:szCs w:val="24"/>
        </w:rPr>
        <w:t>一</w:t>
      </w:r>
      <w:proofErr w:type="gramEnd"/>
      <w:r w:rsidRPr="00203A3F">
        <w:rPr>
          <w:rFonts w:ascii="標楷體" w:eastAsia="標楷體" w:hAnsi="標楷體" w:cs="Times New Roman"/>
          <w:bCs/>
          <w:kern w:val="3"/>
          <w:szCs w:val="24"/>
        </w:rPr>
        <w:t>之資格</w:t>
      </w:r>
      <w:r w:rsidRPr="00754EFD">
        <w:rPr>
          <w:rFonts w:ascii="標楷體" w:eastAsia="標楷體" w:hAnsi="標楷體" w:cs="Times New Roman" w:hint="eastAsia"/>
          <w:b/>
          <w:bCs/>
          <w:kern w:val="0"/>
          <w:szCs w:val="24"/>
        </w:rPr>
        <w:t>，或修畢師資職前教育課程。</w:t>
      </w:r>
    </w:p>
    <w:p w14:paraId="0A1269DC" w14:textId="77777777" w:rsidR="00D9063E" w:rsidRPr="00EF3F07" w:rsidRDefault="00D9063E" w:rsidP="00D9063E">
      <w:pPr>
        <w:adjustRightInd w:val="0"/>
        <w:spacing w:line="400" w:lineRule="exact"/>
        <w:ind w:leftChars="299" w:left="1064" w:hangingChars="144" w:hanging="346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EF3F07">
        <w:rPr>
          <w:rFonts w:ascii="標楷體" w:eastAsia="標楷體" w:hAnsi="標楷體" w:cs="Times New Roman"/>
          <w:kern w:val="0"/>
          <w:szCs w:val="24"/>
        </w:rPr>
        <w:t>1.</w:t>
      </w:r>
      <w:r w:rsidRPr="00203A3F">
        <w:rPr>
          <w:rFonts w:ascii="標楷體" w:eastAsia="標楷體" w:hAnsi="標楷體" w:cs="Times New Roman" w:hint="eastAsia"/>
          <w:bCs/>
          <w:kern w:val="0"/>
          <w:szCs w:val="24"/>
        </w:rPr>
        <w:t>商學院國際素養護照：學士班3點(</w:t>
      </w:r>
      <w:r w:rsidRPr="00203A3F">
        <w:rPr>
          <w:rFonts w:ascii="標楷體" w:eastAsia="標楷體" w:hAnsi="標楷體" w:cs="Times New Roman" w:hint="eastAsia"/>
          <w:bCs/>
          <w:kern w:val="0"/>
          <w:szCs w:val="24"/>
          <w:lang w:eastAsia="zh-HK"/>
        </w:rPr>
        <w:t>可以以</w:t>
      </w:r>
      <w:r w:rsidRPr="00203A3F">
        <w:rPr>
          <w:rFonts w:ascii="標楷體" w:eastAsia="標楷體" w:hAnsi="標楷體" w:cs="Times New Roman" w:hint="eastAsia"/>
          <w:bCs/>
          <w:kern w:val="0"/>
          <w:szCs w:val="24"/>
        </w:rPr>
        <w:t>通過本系外語能力指標檢核辦法</w:t>
      </w:r>
      <w:r w:rsidRPr="00203A3F">
        <w:rPr>
          <w:rFonts w:ascii="標楷體" w:eastAsia="標楷體" w:hAnsi="標楷體" w:cs="Times New Roman" w:hint="eastAsia"/>
          <w:bCs/>
          <w:kern w:val="0"/>
          <w:szCs w:val="24"/>
          <w:lang w:eastAsia="zh-HK"/>
        </w:rPr>
        <w:t>之規定即符合</w:t>
      </w:r>
      <w:r w:rsidRPr="00203A3F">
        <w:rPr>
          <w:rFonts w:ascii="標楷體" w:eastAsia="標楷體" w:hAnsi="標楷體" w:cs="Times New Roman" w:hint="eastAsia"/>
          <w:bCs/>
          <w:kern w:val="0"/>
          <w:szCs w:val="24"/>
        </w:rPr>
        <w:t>，詳</w:t>
      </w:r>
      <w:proofErr w:type="gramStart"/>
      <w:r w:rsidRPr="00203A3F">
        <w:rPr>
          <w:rFonts w:ascii="標楷體" w:eastAsia="標楷體" w:hAnsi="標楷體" w:cs="Times New Roman" w:hint="eastAsia"/>
          <w:bCs/>
          <w:kern w:val="0"/>
          <w:szCs w:val="24"/>
        </w:rPr>
        <w:t>如系網</w:t>
      </w:r>
      <w:proofErr w:type="gramEnd"/>
      <w:r w:rsidRPr="00203A3F">
        <w:rPr>
          <w:rFonts w:ascii="標楷體" w:eastAsia="標楷體" w:hAnsi="標楷體" w:cs="Times New Roman" w:hint="eastAsia"/>
          <w:bCs/>
          <w:kern w:val="0"/>
          <w:szCs w:val="24"/>
        </w:rPr>
        <w:t>學士班公告)。</w:t>
      </w:r>
    </w:p>
    <w:p w14:paraId="7F73CBAC" w14:textId="77777777" w:rsidR="00D9063E" w:rsidRPr="00EF3F07" w:rsidRDefault="00D9063E" w:rsidP="00D9063E">
      <w:pPr>
        <w:adjustRightInd w:val="0"/>
        <w:spacing w:line="400" w:lineRule="exact"/>
        <w:ind w:leftChars="296" w:left="1144" w:hangingChars="181" w:hanging="434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14:paraId="185992E0" w14:textId="77777777" w:rsidR="00D9063E" w:rsidRPr="00715C25" w:rsidRDefault="00D9063E" w:rsidP="00D9063E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textAlignment w:val="baseline"/>
        <w:rPr>
          <w:rFonts w:ascii="標楷體" w:eastAsia="標楷體" w:hAnsi="標楷體" w:cs="標楷體"/>
          <w:b/>
          <w:bCs/>
          <w:color w:val="FF0000"/>
          <w:kern w:val="0"/>
          <w:szCs w:val="24"/>
        </w:rPr>
      </w:pPr>
      <w:bookmarkStart w:id="0" w:name="_Hlk193189214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系畢業門檻為「次專長學群」總共12學分，包含會計人生涯與職業倫理(必選修：3學分)及</w:t>
      </w:r>
      <w:bookmarkStart w:id="1" w:name="_Hlk195534074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「次專長學群」</w:t>
      </w:r>
      <w:bookmarkEnd w:id="1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(須至少擇一</w:t>
      </w:r>
      <w:proofErr w:type="gramStart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系訂</w:t>
      </w:r>
      <w:proofErr w:type="gramEnd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「次專長學群」並應選修：9學分)</w:t>
      </w:r>
    </w:p>
    <w:p w14:paraId="3F646BEC" w14:textId="77777777" w:rsidR="00D9063E" w:rsidRPr="00715C25" w:rsidRDefault="00D9063E" w:rsidP="00D9063E">
      <w:pPr>
        <w:autoSpaceDE w:val="0"/>
        <w:autoSpaceDN w:val="0"/>
        <w:adjustRightInd w:val="0"/>
        <w:spacing w:line="0" w:lineRule="atLeast"/>
        <w:ind w:left="720"/>
        <w:textAlignment w:val="baseline"/>
        <w:rPr>
          <w:rFonts w:ascii="標楷體" w:eastAsia="標楷體" w:hAnsi="標楷體" w:cs="標楷體"/>
          <w:b/>
          <w:bCs/>
          <w:color w:val="FF0000"/>
          <w:kern w:val="0"/>
          <w:szCs w:val="24"/>
        </w:rPr>
      </w:pPr>
    </w:p>
    <w:p w14:paraId="0A8D20B1" w14:textId="77777777" w:rsidR="00D9063E" w:rsidRPr="00754EFD" w:rsidRDefault="00D9063E" w:rsidP="00D9063E">
      <w:pPr>
        <w:autoSpaceDE w:val="0"/>
        <w:autoSpaceDN w:val="0"/>
        <w:adjustRightInd w:val="0"/>
        <w:spacing w:line="0" w:lineRule="atLeast"/>
        <w:ind w:leftChars="298" w:left="1008" w:hangingChars="122" w:hanging="293"/>
        <w:textAlignment w:val="baseline"/>
        <w:rPr>
          <w:rFonts w:ascii="標楷體" w:eastAsia="標楷體" w:hAnsi="標楷體" w:cs="標楷體"/>
          <w:b/>
          <w:bCs/>
          <w:kern w:val="0"/>
          <w:szCs w:val="24"/>
        </w:rPr>
      </w:pPr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1.系必修課程一律不得列入「次專長學群」之學分，亦不得列為系選修學分。</w:t>
      </w:r>
    </w:p>
    <w:p w14:paraId="632BE59D" w14:textId="77777777" w:rsidR="00D9063E" w:rsidRPr="00754EFD" w:rsidRDefault="00D9063E" w:rsidP="00D9063E">
      <w:pPr>
        <w:autoSpaceDE w:val="0"/>
        <w:autoSpaceDN w:val="0"/>
        <w:adjustRightInd w:val="0"/>
        <w:spacing w:line="0" w:lineRule="atLeast"/>
        <w:ind w:leftChars="290" w:left="979" w:hangingChars="118" w:hanging="283"/>
        <w:textAlignment w:val="baseline"/>
        <w:rPr>
          <w:rFonts w:ascii="標楷體" w:eastAsia="標楷體" w:hAnsi="標楷體" w:cs="標楷體"/>
          <w:b/>
          <w:bCs/>
          <w:kern w:val="0"/>
          <w:szCs w:val="24"/>
        </w:rPr>
      </w:pPr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lastRenderedPageBreak/>
        <w:t>2.已</w:t>
      </w:r>
      <w:proofErr w:type="gramStart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修滿擇</w:t>
      </w:r>
      <w:proofErr w:type="gramEnd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一「次專長學群」規定之9學分，</w:t>
      </w:r>
      <w:proofErr w:type="gramStart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超修學分</w:t>
      </w:r>
      <w:proofErr w:type="gramEnd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得列為一般系選修學分。</w:t>
      </w:r>
      <w:proofErr w:type="gramStart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若超修學分</w:t>
      </w:r>
      <w:proofErr w:type="gramEnd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跨其他</w:t>
      </w:r>
      <w:proofErr w:type="gramStart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學群修讀</w:t>
      </w:r>
      <w:proofErr w:type="gramEnd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課程，其課程非本系選修課程得列入外系選修學分(最多承認12學分)。擇一「次專長學群」所修課程之學分數若高於系要求學分數，學分數可</w:t>
      </w:r>
      <w:proofErr w:type="gramStart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從高認列</w:t>
      </w:r>
      <w:proofErr w:type="gramEnd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。 (如欲申請認證「次專長學群」所對應之校學分學程，請依「國立</w:t>
      </w:r>
      <w:proofErr w:type="gramStart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臺</w:t>
      </w:r>
      <w:proofErr w:type="gramEnd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北大學</w:t>
      </w:r>
      <w:proofErr w:type="gramStart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學</w:t>
      </w:r>
      <w:proofErr w:type="gramEnd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程修讀辦法」及各學分學程修習規定辦理。學分學程之完整課程內容，依本校學分學程網頁公告之課程規劃為</w:t>
      </w:r>
      <w:proofErr w:type="gramStart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準）</w:t>
      </w:r>
      <w:proofErr w:type="gramEnd"/>
    </w:p>
    <w:p w14:paraId="2614A489" w14:textId="77777777" w:rsidR="00D9063E" w:rsidRPr="00754EFD" w:rsidRDefault="00D9063E" w:rsidP="00D9063E">
      <w:pPr>
        <w:autoSpaceDE w:val="0"/>
        <w:autoSpaceDN w:val="0"/>
        <w:adjustRightInd w:val="0"/>
        <w:spacing w:line="0" w:lineRule="atLeast"/>
        <w:ind w:left="720"/>
        <w:textAlignment w:val="baseline"/>
        <w:rPr>
          <w:rFonts w:ascii="標楷體" w:eastAsia="標楷體" w:hAnsi="標楷體" w:cs="標楷體"/>
          <w:b/>
          <w:bCs/>
          <w:kern w:val="0"/>
          <w:szCs w:val="24"/>
        </w:rPr>
      </w:pPr>
    </w:p>
    <w:p w14:paraId="00F8CFD9" w14:textId="77777777" w:rsidR="00D9063E" w:rsidRPr="00754EFD" w:rsidRDefault="00D9063E" w:rsidP="00D9063E">
      <w:pPr>
        <w:autoSpaceDE w:val="0"/>
        <w:autoSpaceDN w:val="0"/>
        <w:adjustRightInd w:val="0"/>
        <w:spacing w:line="0" w:lineRule="atLeast"/>
        <w:ind w:leftChars="298" w:left="1020" w:hangingChars="127" w:hanging="305"/>
        <w:textAlignment w:val="baseline"/>
        <w:rPr>
          <w:rFonts w:ascii="標楷體" w:eastAsia="標楷體" w:hAnsi="標楷體" w:cs="標楷體"/>
          <w:b/>
          <w:bCs/>
          <w:kern w:val="0"/>
          <w:szCs w:val="24"/>
        </w:rPr>
      </w:pPr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3.若完成修讀輔系或雙主修學位者，其課程得認列為外系選修學分及共同選修至多16學分；「次專長學群」則只需修讀「會計人生涯與職業倫理」。</w:t>
      </w:r>
    </w:p>
    <w:p w14:paraId="644A7486" w14:textId="77777777" w:rsidR="00D9063E" w:rsidRPr="00754EFD" w:rsidRDefault="00D9063E" w:rsidP="00D9063E">
      <w:pPr>
        <w:autoSpaceDE w:val="0"/>
        <w:autoSpaceDN w:val="0"/>
        <w:adjustRightInd w:val="0"/>
        <w:spacing w:line="0" w:lineRule="atLeast"/>
        <w:ind w:left="720"/>
        <w:textAlignment w:val="baseline"/>
        <w:rPr>
          <w:rFonts w:ascii="標楷體" w:eastAsia="標楷體" w:hAnsi="標楷體" w:cs="標楷體"/>
          <w:b/>
          <w:bCs/>
          <w:kern w:val="0"/>
          <w:szCs w:val="24"/>
        </w:rPr>
      </w:pPr>
    </w:p>
    <w:p w14:paraId="17651778" w14:textId="77777777" w:rsidR="00D9063E" w:rsidRPr="00754EFD" w:rsidRDefault="00D9063E" w:rsidP="00D9063E">
      <w:pPr>
        <w:autoSpaceDE w:val="0"/>
        <w:autoSpaceDN w:val="0"/>
        <w:adjustRightInd w:val="0"/>
        <w:spacing w:line="0" w:lineRule="atLeast"/>
        <w:ind w:leftChars="286" w:left="991" w:hangingChars="127" w:hanging="305"/>
        <w:textAlignment w:val="baseline"/>
        <w:rPr>
          <w:rFonts w:ascii="標楷體" w:eastAsia="標楷體" w:hAnsi="標楷體" w:cs="標楷體"/>
          <w:b/>
          <w:bCs/>
          <w:kern w:val="0"/>
          <w:szCs w:val="24"/>
        </w:rPr>
      </w:pPr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4.至他系(所)修習之課程，其課程名稱與本系規定之「次專長學群」所對應校學分學程課程名稱須一致，若與本系規定之「次專長學群」所對應校學分學程課程名稱不一致但內容相似，請提出學分認列之申請(檢附學分認列申請書、課程大綱及成績單由相關任課之教師審核之)。 </w:t>
      </w:r>
    </w:p>
    <w:p w14:paraId="1C420CEB" w14:textId="77777777" w:rsidR="00D9063E" w:rsidRPr="00754EFD" w:rsidRDefault="00D9063E" w:rsidP="00D9063E">
      <w:pPr>
        <w:autoSpaceDE w:val="0"/>
        <w:autoSpaceDN w:val="0"/>
        <w:adjustRightInd w:val="0"/>
        <w:spacing w:line="0" w:lineRule="atLeast"/>
        <w:ind w:left="720"/>
        <w:textAlignment w:val="baseline"/>
        <w:rPr>
          <w:rFonts w:ascii="標楷體" w:eastAsia="標楷體" w:hAnsi="標楷體" w:cs="標楷體"/>
          <w:b/>
          <w:bCs/>
          <w:kern w:val="0"/>
          <w:szCs w:val="24"/>
        </w:rPr>
      </w:pPr>
    </w:p>
    <w:p w14:paraId="2CF6614C" w14:textId="77777777" w:rsidR="00D9063E" w:rsidRPr="00754EFD" w:rsidRDefault="00D9063E" w:rsidP="00D9063E">
      <w:pPr>
        <w:autoSpaceDE w:val="0"/>
        <w:autoSpaceDN w:val="0"/>
        <w:adjustRightInd w:val="0"/>
        <w:spacing w:line="0" w:lineRule="atLeast"/>
        <w:ind w:leftChars="286" w:left="965" w:hangingChars="116" w:hanging="279"/>
        <w:textAlignment w:val="baseline"/>
        <w:rPr>
          <w:rFonts w:ascii="標楷體" w:eastAsia="標楷體" w:hAnsi="標楷體" w:cs="標楷體"/>
          <w:b/>
          <w:bCs/>
          <w:kern w:val="0"/>
          <w:szCs w:val="24"/>
        </w:rPr>
      </w:pPr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5.「次專長學群」二、三、四年級皆可選，但需</w:t>
      </w:r>
      <w:proofErr w:type="gramStart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對系訂其中</w:t>
      </w:r>
      <w:proofErr w:type="gramEnd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擇一</w:t>
      </w:r>
      <w:proofErr w:type="gramStart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學群修足</w:t>
      </w:r>
      <w:proofErr w:type="gramEnd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至少9學分，否則不予承認。</w:t>
      </w:r>
    </w:p>
    <w:bookmarkEnd w:id="0"/>
    <w:p w14:paraId="02FF76DB" w14:textId="77777777" w:rsidR="00D9063E" w:rsidRPr="00EF3F07" w:rsidRDefault="00D9063E" w:rsidP="00D9063E">
      <w:pPr>
        <w:adjustRightInd w:val="0"/>
        <w:spacing w:line="0" w:lineRule="atLeast"/>
        <w:ind w:leftChars="356" w:left="1164" w:hangingChars="129" w:hanging="310"/>
        <w:textAlignment w:val="baseline"/>
        <w:rPr>
          <w:rFonts w:ascii="標楷體" w:eastAsia="標楷體" w:hAnsi="標楷體" w:cs="Times New Roman"/>
          <w:b/>
          <w:bCs/>
          <w:kern w:val="0"/>
          <w:szCs w:val="24"/>
        </w:rPr>
      </w:pPr>
    </w:p>
    <w:p w14:paraId="1D7F65A9" w14:textId="77777777" w:rsidR="00D9063E" w:rsidRPr="00203A3F" w:rsidRDefault="00D9063E" w:rsidP="00D9063E">
      <w:pPr>
        <w:numPr>
          <w:ilvl w:val="0"/>
          <w:numId w:val="2"/>
        </w:numPr>
        <w:adjustRightInd w:val="0"/>
        <w:spacing w:line="0" w:lineRule="atLeast"/>
        <w:ind w:hanging="846"/>
        <w:textAlignment w:val="baseline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203A3F">
        <w:rPr>
          <w:rFonts w:ascii="標楷體" w:eastAsia="標楷體" w:hAnsi="標楷體" w:cs="Times New Roman" w:hint="eastAsia"/>
          <w:kern w:val="0"/>
          <w:szCs w:val="24"/>
        </w:rPr>
        <w:t>微學程</w:t>
      </w:r>
      <w:proofErr w:type="gramEnd"/>
      <w:r w:rsidRPr="00203A3F">
        <w:rPr>
          <w:rFonts w:ascii="標楷體" w:eastAsia="標楷體" w:hAnsi="標楷體" w:cs="Times New Roman" w:hint="eastAsia"/>
          <w:kern w:val="0"/>
          <w:szCs w:val="24"/>
        </w:rPr>
        <w:t>：</w:t>
      </w:r>
      <w:r w:rsidRPr="00203A3F">
        <w:rPr>
          <w:rFonts w:ascii="標楷體" w:eastAsia="標楷體" w:hAnsi="標楷體" w:cs="Times New Roman"/>
          <w:kern w:val="0"/>
          <w:szCs w:val="24"/>
        </w:rPr>
        <w:t>(</w:t>
      </w:r>
      <w:r w:rsidRPr="00203A3F">
        <w:rPr>
          <w:rFonts w:ascii="標楷體" w:eastAsia="標楷體" w:hAnsi="標楷體" w:cs="Times New Roman" w:hint="eastAsia"/>
          <w:kern w:val="0"/>
          <w:szCs w:val="24"/>
        </w:rPr>
        <w:t>校規定畢業最低門檻</w:t>
      </w:r>
      <w:r w:rsidRPr="00203A3F">
        <w:rPr>
          <w:rFonts w:ascii="標楷體" w:eastAsia="標楷體" w:hAnsi="標楷體" w:cs="Times New Roman" w:hint="eastAsia"/>
          <w:kern w:val="0"/>
          <w:szCs w:val="24"/>
          <w:lang w:eastAsia="zh-HK"/>
        </w:rPr>
        <w:t>至少修</w:t>
      </w:r>
      <w:r w:rsidRPr="00203A3F">
        <w:rPr>
          <w:rFonts w:ascii="標楷體" w:eastAsia="標楷體" w:hAnsi="標楷體" w:cs="Times New Roman" w:hint="eastAsia"/>
          <w:kern w:val="0"/>
          <w:szCs w:val="24"/>
        </w:rPr>
        <w:t>畢</w:t>
      </w:r>
      <w:proofErr w:type="gramStart"/>
      <w:r w:rsidRPr="00203A3F">
        <w:rPr>
          <w:rFonts w:ascii="標楷體" w:eastAsia="標楷體" w:hAnsi="標楷體" w:cs="Times New Roman" w:hint="eastAsia"/>
          <w:kern w:val="0"/>
          <w:szCs w:val="24"/>
          <w:lang w:eastAsia="zh-HK"/>
        </w:rPr>
        <w:t>一</w:t>
      </w:r>
      <w:r w:rsidRPr="00203A3F">
        <w:rPr>
          <w:rFonts w:ascii="標楷體" w:eastAsia="標楷體" w:hAnsi="標楷體" w:cs="Times New Roman" w:hint="eastAsia"/>
          <w:kern w:val="0"/>
          <w:szCs w:val="24"/>
        </w:rPr>
        <w:t>微</w:t>
      </w:r>
      <w:r w:rsidRPr="00203A3F">
        <w:rPr>
          <w:rFonts w:ascii="標楷體" w:eastAsia="標楷體" w:hAnsi="標楷體" w:cs="Times New Roman" w:hint="eastAsia"/>
          <w:kern w:val="0"/>
          <w:szCs w:val="24"/>
          <w:lang w:eastAsia="zh-HK"/>
        </w:rPr>
        <w:t>學程</w:t>
      </w:r>
      <w:proofErr w:type="gramEnd"/>
      <w:r w:rsidRPr="00203A3F">
        <w:rPr>
          <w:rFonts w:ascii="標楷體" w:eastAsia="標楷體" w:hAnsi="標楷體" w:cs="Times New Roman"/>
          <w:kern w:val="0"/>
          <w:szCs w:val="24"/>
        </w:rPr>
        <w:t>)</w:t>
      </w:r>
    </w:p>
    <w:p w14:paraId="3B6BBD6B" w14:textId="77777777" w:rsidR="00D9063E" w:rsidRPr="00EF3F07" w:rsidRDefault="00D9063E" w:rsidP="00D9063E">
      <w:pPr>
        <w:adjustRightInd w:val="0"/>
        <w:spacing w:line="0" w:lineRule="atLeast"/>
        <w:ind w:leftChars="302" w:left="1006" w:hangingChars="117" w:hanging="281"/>
        <w:textAlignment w:val="baseline"/>
        <w:rPr>
          <w:rFonts w:ascii="標楷體" w:eastAsia="標楷體" w:hAnsi="標楷體" w:cs="標楷體"/>
          <w:color w:val="FF0000"/>
          <w:kern w:val="0"/>
          <w:szCs w:val="24"/>
        </w:rPr>
      </w:pPr>
      <w:r>
        <w:rPr>
          <w:rFonts w:ascii="標楷體" w:eastAsia="標楷體" w:hAnsi="標楷體" w:cs="Times New Roman"/>
          <w:b/>
          <w:bCs/>
          <w:kern w:val="0"/>
          <w:szCs w:val="24"/>
          <w:u w:val="single"/>
        </w:rPr>
        <w:t>1</w:t>
      </w:r>
      <w:r w:rsidRPr="00EF3F07">
        <w:rPr>
          <w:rFonts w:ascii="標楷體" w:eastAsia="標楷體" w:hAnsi="標楷體" w:cs="Times New Roman" w:hint="eastAsia"/>
          <w:b/>
          <w:bCs/>
          <w:kern w:val="0"/>
          <w:szCs w:val="24"/>
          <w:u w:val="single"/>
        </w:rPr>
        <w:t>.</w:t>
      </w:r>
      <w:r w:rsidRPr="00754EFD">
        <w:rPr>
          <w:rFonts w:ascii="標楷體" w:eastAsia="標楷體" w:hAnsi="標楷體" w:cs="Times New Roman" w:hint="eastAsia"/>
          <w:b/>
          <w:bCs/>
          <w:kern w:val="0"/>
          <w:szCs w:val="24"/>
        </w:rPr>
        <w:t>請依「國立</w:t>
      </w:r>
      <w:proofErr w:type="gramStart"/>
      <w:r w:rsidRPr="00754EFD">
        <w:rPr>
          <w:rFonts w:ascii="標楷體" w:eastAsia="標楷體" w:hAnsi="標楷體" w:cs="Times New Roman" w:hint="eastAsia"/>
          <w:b/>
          <w:bCs/>
          <w:kern w:val="0"/>
          <w:szCs w:val="24"/>
        </w:rPr>
        <w:t>臺</w:t>
      </w:r>
      <w:proofErr w:type="gramEnd"/>
      <w:r w:rsidRPr="00754EFD">
        <w:rPr>
          <w:rFonts w:ascii="標楷體" w:eastAsia="標楷體" w:hAnsi="標楷體" w:cs="Times New Roman" w:hint="eastAsia"/>
          <w:b/>
          <w:bCs/>
          <w:kern w:val="0"/>
          <w:szCs w:val="24"/>
        </w:rPr>
        <w:t>北大學</w:t>
      </w:r>
      <w:proofErr w:type="gramStart"/>
      <w:r w:rsidRPr="00754EFD">
        <w:rPr>
          <w:rFonts w:ascii="標楷體" w:eastAsia="標楷體" w:hAnsi="標楷體" w:cs="Times New Roman" w:hint="eastAsia"/>
          <w:b/>
          <w:bCs/>
          <w:kern w:val="0"/>
          <w:szCs w:val="24"/>
        </w:rPr>
        <w:t>學</w:t>
      </w:r>
      <w:proofErr w:type="gramEnd"/>
      <w:r w:rsidRPr="00754EFD">
        <w:rPr>
          <w:rFonts w:ascii="標楷體" w:eastAsia="標楷體" w:hAnsi="標楷體" w:cs="Times New Roman" w:hint="eastAsia"/>
          <w:b/>
          <w:bCs/>
          <w:kern w:val="0"/>
          <w:szCs w:val="24"/>
        </w:rPr>
        <w:t>程修讀辦法」及</w:t>
      </w:r>
      <w:proofErr w:type="gramStart"/>
      <w:r w:rsidRPr="00754EFD">
        <w:rPr>
          <w:rFonts w:ascii="標楷體" w:eastAsia="標楷體" w:hAnsi="標楷體" w:cs="Times New Roman" w:hint="eastAsia"/>
          <w:b/>
          <w:bCs/>
          <w:kern w:val="0"/>
          <w:szCs w:val="24"/>
        </w:rPr>
        <w:t>各微學</w:t>
      </w:r>
      <w:proofErr w:type="gramEnd"/>
      <w:r w:rsidRPr="00754EFD">
        <w:rPr>
          <w:rFonts w:ascii="標楷體" w:eastAsia="標楷體" w:hAnsi="標楷體" w:cs="Times New Roman" w:hint="eastAsia"/>
          <w:b/>
          <w:bCs/>
          <w:kern w:val="0"/>
          <w:szCs w:val="24"/>
        </w:rPr>
        <w:t>程修習規定辦理。(</w:t>
      </w:r>
      <w:proofErr w:type="gramStart"/>
      <w:r w:rsidRPr="00754EFD">
        <w:rPr>
          <w:rFonts w:ascii="標楷體" w:eastAsia="標楷體" w:hAnsi="標楷體" w:cs="Times New Roman" w:hint="eastAsia"/>
          <w:b/>
          <w:bCs/>
          <w:kern w:val="0"/>
          <w:szCs w:val="24"/>
        </w:rPr>
        <w:t>微學程</w:t>
      </w:r>
      <w:proofErr w:type="gramEnd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之完整課程內容，依本校學分學程網頁公告之課程規劃為</w:t>
      </w:r>
      <w:proofErr w:type="gramStart"/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準）</w:t>
      </w:r>
      <w:proofErr w:type="gramEnd"/>
    </w:p>
    <w:p w14:paraId="2F4E851E" w14:textId="77777777" w:rsidR="00D9063E" w:rsidRPr="00EF3F07" w:rsidRDefault="00D9063E" w:rsidP="00D9063E">
      <w:pPr>
        <w:adjustRightInd w:val="0"/>
        <w:spacing w:line="0" w:lineRule="atLeast"/>
        <w:ind w:leftChars="302" w:left="1006" w:hangingChars="117" w:hanging="281"/>
        <w:textAlignment w:val="baseline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EF3F07">
        <w:rPr>
          <w:rFonts w:ascii="標楷體" w:eastAsia="標楷體" w:hAnsi="標楷體" w:cs="Times New Roman"/>
          <w:b/>
          <w:bCs/>
          <w:kern w:val="0"/>
          <w:szCs w:val="24"/>
          <w:u w:val="single"/>
        </w:rPr>
        <w:t>2</w:t>
      </w:r>
      <w:r w:rsidRPr="00EF3F07">
        <w:rPr>
          <w:rFonts w:ascii="標楷體" w:eastAsia="標楷體" w:hAnsi="標楷體" w:cs="Times New Roman" w:hint="eastAsia"/>
          <w:b/>
          <w:bCs/>
          <w:kern w:val="0"/>
          <w:szCs w:val="24"/>
          <w:u w:val="single"/>
        </w:rPr>
        <w:t>.</w:t>
      </w:r>
      <w:bookmarkStart w:id="2" w:name="_Hlk193897047"/>
      <w:proofErr w:type="gramStart"/>
      <w:r w:rsidRPr="00203A3F">
        <w:rPr>
          <w:rFonts w:ascii="標楷體" w:eastAsia="標楷體" w:hAnsi="標楷體" w:cs="Times New Roman" w:hint="eastAsia"/>
          <w:kern w:val="0"/>
          <w:szCs w:val="24"/>
        </w:rPr>
        <w:t>微學程所</w:t>
      </w:r>
      <w:proofErr w:type="gramEnd"/>
      <w:r w:rsidRPr="00203A3F">
        <w:rPr>
          <w:rFonts w:ascii="標楷體" w:eastAsia="標楷體" w:hAnsi="標楷體" w:cs="Times New Roman" w:hint="eastAsia"/>
          <w:kern w:val="0"/>
          <w:szCs w:val="24"/>
        </w:rPr>
        <w:t>修習之學分歸類為外系學分；若</w:t>
      </w:r>
      <w:proofErr w:type="gramStart"/>
      <w:r w:rsidRPr="00203A3F">
        <w:rPr>
          <w:rFonts w:ascii="標楷體" w:eastAsia="標楷體" w:hAnsi="標楷體" w:cs="Times New Roman" w:hint="eastAsia"/>
          <w:kern w:val="0"/>
          <w:szCs w:val="24"/>
        </w:rPr>
        <w:t>微學程所</w:t>
      </w:r>
      <w:proofErr w:type="gramEnd"/>
      <w:r w:rsidRPr="00203A3F">
        <w:rPr>
          <w:rFonts w:ascii="標楷體" w:eastAsia="標楷體" w:hAnsi="標楷體" w:cs="Times New Roman" w:hint="eastAsia"/>
          <w:kern w:val="0"/>
          <w:szCs w:val="24"/>
        </w:rPr>
        <w:t>修習之課程與</w:t>
      </w:r>
      <w:r w:rsidRPr="00754EFD">
        <w:rPr>
          <w:rFonts w:ascii="標楷體" w:eastAsia="標楷體" w:hAnsi="標楷體" w:cs="Times New Roman" w:hint="eastAsia"/>
          <w:b/>
          <w:bCs/>
          <w:kern w:val="0"/>
          <w:szCs w:val="24"/>
        </w:rPr>
        <w:t>主修</w:t>
      </w:r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「次專長學群」</w:t>
      </w:r>
      <w:r w:rsidRPr="00754EFD">
        <w:rPr>
          <w:rFonts w:ascii="標楷體" w:eastAsia="標楷體" w:hAnsi="標楷體" w:cs="Times New Roman" w:hint="eastAsia"/>
          <w:kern w:val="0"/>
          <w:szCs w:val="24"/>
        </w:rPr>
        <w:t>課程相同時，得以認列為</w:t>
      </w:r>
      <w:r w:rsidRPr="00754EFD">
        <w:rPr>
          <w:rFonts w:ascii="標楷體" w:eastAsia="標楷體" w:hAnsi="標楷體" w:cs="標楷體" w:hint="eastAsia"/>
          <w:b/>
          <w:bCs/>
          <w:kern w:val="0"/>
          <w:szCs w:val="24"/>
        </w:rPr>
        <w:t>「次專長學群」</w:t>
      </w:r>
      <w:r w:rsidRPr="00754EFD">
        <w:rPr>
          <w:rFonts w:ascii="標楷體" w:eastAsia="標楷體" w:hAnsi="標楷體" w:cs="Times New Roman" w:hint="eastAsia"/>
          <w:kern w:val="0"/>
          <w:szCs w:val="24"/>
        </w:rPr>
        <w:t>之系選修學</w:t>
      </w:r>
      <w:r w:rsidRPr="00203A3F">
        <w:rPr>
          <w:rFonts w:ascii="標楷體" w:eastAsia="標楷體" w:hAnsi="標楷體" w:cs="Times New Roman" w:hint="eastAsia"/>
          <w:kern w:val="0"/>
          <w:szCs w:val="24"/>
        </w:rPr>
        <w:t>分，但不得</w:t>
      </w:r>
      <w:r w:rsidRPr="00203A3F">
        <w:rPr>
          <w:rFonts w:ascii="標楷體" w:eastAsia="標楷體" w:hAnsi="標楷體" w:cs="Times New Roman" w:hint="eastAsia"/>
          <w:kern w:val="0"/>
          <w:szCs w:val="24"/>
          <w:lang w:eastAsia="zh-HK"/>
        </w:rPr>
        <w:t>重</w:t>
      </w:r>
      <w:r w:rsidRPr="00203A3F">
        <w:rPr>
          <w:rFonts w:ascii="標楷體" w:eastAsia="標楷體" w:hAnsi="標楷體" w:cs="Times New Roman" w:hint="eastAsia"/>
          <w:kern w:val="0"/>
          <w:szCs w:val="24"/>
        </w:rPr>
        <w:t>複列入畢業之學分。</w:t>
      </w:r>
      <w:bookmarkEnd w:id="2"/>
    </w:p>
    <w:p w14:paraId="7255A22B" w14:textId="77777777" w:rsidR="00D9063E" w:rsidRPr="00203A3F" w:rsidRDefault="00D9063E" w:rsidP="00D9063E">
      <w:pPr>
        <w:adjustRightInd w:val="0"/>
        <w:spacing w:line="0" w:lineRule="atLeast"/>
        <w:ind w:leftChars="302" w:left="1006" w:hangingChars="117" w:hanging="281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/>
          <w:b/>
          <w:bCs/>
          <w:kern w:val="0"/>
          <w:szCs w:val="24"/>
        </w:rPr>
        <w:t>3</w:t>
      </w:r>
      <w:r w:rsidRPr="00EF3F07">
        <w:rPr>
          <w:rFonts w:ascii="標楷體" w:eastAsia="標楷體" w:hAnsi="標楷體" w:cs="Times New Roman" w:hint="eastAsia"/>
          <w:b/>
          <w:bCs/>
          <w:kern w:val="0"/>
          <w:szCs w:val="24"/>
        </w:rPr>
        <w:t>.</w:t>
      </w:r>
      <w:bookmarkStart w:id="3" w:name="_Hlk193897075"/>
      <w:proofErr w:type="gramStart"/>
      <w:r w:rsidRPr="00203A3F">
        <w:rPr>
          <w:rFonts w:ascii="標楷體" w:eastAsia="標楷體" w:hAnsi="標楷體" w:cs="Times New Roman"/>
          <w:bCs/>
          <w:szCs w:val="24"/>
        </w:rPr>
        <w:t>若微學程</w:t>
      </w:r>
      <w:proofErr w:type="gramEnd"/>
      <w:r w:rsidRPr="00203A3F">
        <w:rPr>
          <w:rFonts w:ascii="標楷體" w:eastAsia="標楷體" w:hAnsi="標楷體" w:cs="Times New Roman"/>
          <w:bCs/>
          <w:szCs w:val="24"/>
        </w:rPr>
        <w:t>之相關課程與系必修課程相同時，</w:t>
      </w:r>
      <w:r w:rsidRPr="00754EFD">
        <w:rPr>
          <w:rFonts w:ascii="標楷體" w:eastAsia="標楷體" w:hAnsi="標楷體" w:cs="Times New Roman" w:hint="eastAsia"/>
          <w:b/>
          <w:szCs w:val="24"/>
        </w:rPr>
        <w:t>必修課程</w:t>
      </w:r>
      <w:r w:rsidRPr="00754EFD">
        <w:rPr>
          <w:rFonts w:ascii="標楷體" w:eastAsia="標楷體" w:hAnsi="標楷體" w:cs="Times New Roman" w:hint="eastAsia"/>
          <w:bCs/>
          <w:szCs w:val="24"/>
        </w:rPr>
        <w:t>可</w:t>
      </w:r>
      <w:proofErr w:type="gramStart"/>
      <w:r w:rsidRPr="00754EFD">
        <w:rPr>
          <w:rFonts w:ascii="標楷體" w:eastAsia="標楷體" w:hAnsi="標楷體" w:cs="Times New Roman" w:hint="eastAsia"/>
          <w:b/>
          <w:szCs w:val="24"/>
        </w:rPr>
        <w:t>供</w:t>
      </w:r>
      <w:r w:rsidRPr="00203A3F">
        <w:rPr>
          <w:rFonts w:ascii="標楷體" w:eastAsia="標楷體" w:hAnsi="標楷體" w:cs="Times New Roman" w:hint="eastAsia"/>
          <w:kern w:val="0"/>
          <w:szCs w:val="24"/>
        </w:rPr>
        <w:t>微學程請</w:t>
      </w:r>
      <w:proofErr w:type="gramEnd"/>
      <w:r w:rsidRPr="00203A3F">
        <w:rPr>
          <w:rFonts w:ascii="標楷體" w:eastAsia="標楷體" w:hAnsi="標楷體" w:cs="Times New Roman" w:hint="eastAsia"/>
          <w:kern w:val="0"/>
          <w:szCs w:val="24"/>
        </w:rPr>
        <w:t>領證書，但不得</w:t>
      </w:r>
      <w:r w:rsidRPr="00203A3F">
        <w:rPr>
          <w:rFonts w:ascii="標楷體" w:eastAsia="標楷體" w:hAnsi="標楷體" w:cs="Times New Roman" w:hint="eastAsia"/>
          <w:kern w:val="0"/>
          <w:szCs w:val="24"/>
          <w:lang w:eastAsia="zh-HK"/>
        </w:rPr>
        <w:t>重</w:t>
      </w:r>
      <w:r w:rsidRPr="00203A3F">
        <w:rPr>
          <w:rFonts w:ascii="標楷體" w:eastAsia="標楷體" w:hAnsi="標楷體" w:cs="Times New Roman" w:hint="eastAsia"/>
          <w:kern w:val="0"/>
          <w:szCs w:val="24"/>
        </w:rPr>
        <w:t>複列入畢業之學分。</w:t>
      </w:r>
    </w:p>
    <w:p w14:paraId="5A3B3665" w14:textId="77777777" w:rsidR="00D9063E" w:rsidRPr="00203A3F" w:rsidRDefault="00D9063E" w:rsidP="00D9063E">
      <w:pPr>
        <w:adjustRightInd w:val="0"/>
        <w:spacing w:line="0" w:lineRule="atLeast"/>
        <w:ind w:leftChars="302" w:left="1006" w:hangingChars="117" w:hanging="281"/>
        <w:textAlignment w:val="baseline"/>
        <w:rPr>
          <w:rFonts w:ascii="標楷體" w:eastAsia="標楷體" w:hAnsi="標楷體" w:cs="Times New Roman"/>
          <w:szCs w:val="24"/>
          <w:u w:val="single"/>
        </w:rPr>
      </w:pPr>
      <w:r w:rsidRPr="00EF3F07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</w:t>
      </w:r>
      <w:r w:rsidRPr="00203A3F">
        <w:rPr>
          <w:rFonts w:ascii="標楷體" w:eastAsia="標楷體" w:hAnsi="標楷體" w:cs="Times New Roman" w:hint="eastAsia"/>
          <w:kern w:val="0"/>
          <w:szCs w:val="24"/>
        </w:rPr>
        <w:t xml:space="preserve"> (</w:t>
      </w:r>
      <w:proofErr w:type="gramStart"/>
      <w:r w:rsidRPr="00203A3F">
        <w:rPr>
          <w:rFonts w:ascii="標楷體" w:eastAsia="標楷體" w:hAnsi="標楷體" w:cs="Times New Roman" w:hint="eastAsia"/>
          <w:kern w:val="0"/>
          <w:szCs w:val="24"/>
        </w:rPr>
        <w:t>微學程</w:t>
      </w:r>
      <w:proofErr w:type="gramEnd"/>
      <w:r w:rsidRPr="00203A3F">
        <w:rPr>
          <w:rFonts w:ascii="標楷體" w:eastAsia="標楷體" w:hAnsi="標楷體" w:cs="Times New Roman" w:hint="eastAsia"/>
          <w:kern w:val="0"/>
          <w:szCs w:val="24"/>
        </w:rPr>
        <w:t>之</w:t>
      </w:r>
      <w:r w:rsidRPr="00203A3F">
        <w:rPr>
          <w:rFonts w:ascii="標楷體" w:eastAsia="標楷體" w:hAnsi="標楷體" w:cs="Times New Roman" w:hint="eastAsia"/>
          <w:szCs w:val="24"/>
          <w:lang w:eastAsia="zh-HK"/>
        </w:rPr>
        <w:t>完整</w:t>
      </w:r>
      <w:r w:rsidRPr="00203A3F">
        <w:rPr>
          <w:rFonts w:ascii="標楷體" w:eastAsia="標楷體" w:hAnsi="標楷體" w:cs="Times New Roman" w:hint="eastAsia"/>
          <w:szCs w:val="24"/>
        </w:rPr>
        <w:t>課程內容，</w:t>
      </w:r>
      <w:r w:rsidRPr="00203A3F">
        <w:rPr>
          <w:rFonts w:ascii="標楷體" w:eastAsia="標楷體" w:hAnsi="標楷體" w:cs="Times New Roman"/>
          <w:szCs w:val="24"/>
        </w:rPr>
        <w:t>依</w:t>
      </w:r>
      <w:proofErr w:type="gramStart"/>
      <w:r w:rsidRPr="00203A3F">
        <w:rPr>
          <w:rFonts w:ascii="標楷體" w:eastAsia="標楷體" w:hAnsi="標楷體" w:cs="Times New Roman" w:hint="eastAsia"/>
          <w:szCs w:val="24"/>
          <w:lang w:eastAsia="zh-HK"/>
        </w:rPr>
        <w:t>校微學</w:t>
      </w:r>
      <w:proofErr w:type="gramEnd"/>
      <w:r w:rsidRPr="00203A3F">
        <w:rPr>
          <w:rFonts w:ascii="標楷體" w:eastAsia="標楷體" w:hAnsi="標楷體" w:cs="Times New Roman" w:hint="eastAsia"/>
          <w:szCs w:val="24"/>
          <w:lang w:eastAsia="zh-HK"/>
        </w:rPr>
        <w:t>程網頁</w:t>
      </w:r>
      <w:r w:rsidRPr="00203A3F">
        <w:rPr>
          <w:rFonts w:ascii="標楷體" w:eastAsia="標楷體" w:hAnsi="標楷體" w:cs="Times New Roman"/>
          <w:szCs w:val="24"/>
        </w:rPr>
        <w:t>公告之課程規劃及設置要點</w:t>
      </w:r>
      <w:r w:rsidRPr="00203A3F">
        <w:rPr>
          <w:rFonts w:ascii="標楷體" w:eastAsia="標楷體" w:hAnsi="標楷體" w:cs="Times New Roman"/>
          <w:szCs w:val="24"/>
          <w:u w:val="single"/>
        </w:rPr>
        <w:t>為</w:t>
      </w:r>
      <w:proofErr w:type="gramStart"/>
      <w:r w:rsidRPr="00203A3F">
        <w:rPr>
          <w:rFonts w:ascii="標楷體" w:eastAsia="標楷體" w:hAnsi="標楷體" w:cs="Times New Roman"/>
          <w:szCs w:val="24"/>
          <w:u w:val="single"/>
        </w:rPr>
        <w:t>準）</w:t>
      </w:r>
      <w:proofErr w:type="gramEnd"/>
    </w:p>
    <w:p w14:paraId="2CA29463" w14:textId="77777777" w:rsidR="00D9063E" w:rsidRPr="00EF3F07" w:rsidRDefault="00D9063E" w:rsidP="00D9063E">
      <w:pPr>
        <w:adjustRightInd w:val="0"/>
        <w:spacing w:line="0" w:lineRule="atLeast"/>
        <w:ind w:leftChars="302" w:left="1006" w:hangingChars="117" w:hanging="281"/>
        <w:textAlignment w:val="baseline"/>
        <w:rPr>
          <w:rFonts w:ascii="標楷體" w:eastAsia="標楷體" w:hAnsi="標楷體" w:cs="Times New Roman"/>
          <w:b/>
          <w:bCs/>
          <w:kern w:val="0"/>
          <w:szCs w:val="24"/>
          <w:u w:val="single"/>
        </w:rPr>
      </w:pPr>
    </w:p>
    <w:bookmarkEnd w:id="3"/>
    <w:p w14:paraId="74236FAE" w14:textId="77777777" w:rsidR="00D9063E" w:rsidRPr="00EF3F07" w:rsidRDefault="00D9063E" w:rsidP="00D9063E">
      <w:pPr>
        <w:numPr>
          <w:ilvl w:val="0"/>
          <w:numId w:val="2"/>
        </w:numPr>
        <w:adjustRightInd w:val="0"/>
        <w:spacing w:line="0" w:lineRule="atLeast"/>
        <w:ind w:hanging="846"/>
        <w:textAlignment w:val="baseline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EF3F07">
        <w:rPr>
          <w:rFonts w:ascii="標楷體" w:eastAsia="標楷體" w:hAnsi="標楷體" w:cs="Times New Roman" w:hint="eastAsia"/>
          <w:kern w:val="0"/>
          <w:szCs w:val="24"/>
        </w:rPr>
        <w:t>擋修規則</w:t>
      </w:r>
      <w:proofErr w:type="gramEnd"/>
      <w:r w:rsidRPr="00EF3F07">
        <w:rPr>
          <w:rFonts w:ascii="標楷體" w:eastAsia="標楷體" w:hAnsi="標楷體" w:cs="Times New Roman" w:hint="eastAsia"/>
          <w:kern w:val="0"/>
          <w:szCs w:val="24"/>
        </w:rPr>
        <w:t>：</w:t>
      </w:r>
    </w:p>
    <w:p w14:paraId="0E805EA0" w14:textId="77777777" w:rsidR="00D9063E" w:rsidRPr="00EF3F07" w:rsidRDefault="00D9063E" w:rsidP="00D9063E">
      <w:pPr>
        <w:numPr>
          <w:ilvl w:val="0"/>
          <w:numId w:val="1"/>
        </w:numPr>
        <w:adjustRightInd w:val="0"/>
        <w:spacing w:line="0" w:lineRule="atLeast"/>
        <w:ind w:left="1134" w:hanging="283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未取得「會計學」</w:t>
      </w:r>
      <w:r w:rsidRPr="00EF3F07">
        <w:rPr>
          <w:rFonts w:ascii="標楷體" w:eastAsia="標楷體" w:hAnsi="標楷體" w:cs="Times New Roman" w:hint="eastAsia"/>
          <w:kern w:val="0"/>
          <w:szCs w:val="24"/>
          <w:u w:val="single"/>
          <w:lang w:eastAsia="zh-HK"/>
        </w:rPr>
        <w:t>全學年</w:t>
      </w:r>
      <w:r w:rsidRPr="00EF3F07">
        <w:rPr>
          <w:rFonts w:ascii="標楷體" w:eastAsia="標楷體" w:hAnsi="標楷體" w:cs="Times New Roman" w:hint="eastAsia"/>
          <w:kern w:val="0"/>
          <w:szCs w:val="24"/>
        </w:rPr>
        <w:t>學分者，不可修習「中級會計學」、「成本與管理會計」、「審計學」、「高級會計學」等課程。</w:t>
      </w:r>
    </w:p>
    <w:p w14:paraId="6DBACFB4" w14:textId="77777777" w:rsidR="00D9063E" w:rsidRPr="00EF3F07" w:rsidRDefault="00D9063E" w:rsidP="00D9063E">
      <w:pPr>
        <w:numPr>
          <w:ilvl w:val="0"/>
          <w:numId w:val="1"/>
        </w:numPr>
        <w:adjustRightInd w:val="0"/>
        <w:spacing w:line="0" w:lineRule="atLeast"/>
        <w:ind w:left="1134" w:hanging="283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修習「高級會計學」</w:t>
      </w:r>
      <w:proofErr w:type="gramStart"/>
      <w:r w:rsidRPr="00EF3F07">
        <w:rPr>
          <w:rFonts w:ascii="標楷體" w:eastAsia="標楷體" w:hAnsi="標楷體" w:cs="Times New Roman" w:hint="eastAsia"/>
          <w:kern w:val="0"/>
          <w:szCs w:val="24"/>
        </w:rPr>
        <w:t>者須曾修</w:t>
      </w:r>
      <w:proofErr w:type="gramEnd"/>
      <w:r w:rsidRPr="00EF3F07">
        <w:rPr>
          <w:rFonts w:ascii="標楷體" w:eastAsia="標楷體" w:hAnsi="標楷體" w:cs="Times New Roman" w:hint="eastAsia"/>
          <w:kern w:val="0"/>
          <w:szCs w:val="24"/>
        </w:rPr>
        <w:t>習本校全學年之「中級會計學」課程。</w:t>
      </w:r>
    </w:p>
    <w:p w14:paraId="32BF1358" w14:textId="77777777" w:rsidR="00D9063E" w:rsidRPr="00EF3F07" w:rsidRDefault="00D9063E" w:rsidP="00D9063E">
      <w:pPr>
        <w:adjustRightInd w:val="0"/>
        <w:spacing w:line="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14:paraId="6755E09F" w14:textId="77777777" w:rsidR="00D9063E" w:rsidRPr="00EF3F07" w:rsidRDefault="00D9063E" w:rsidP="00D9063E">
      <w:pPr>
        <w:numPr>
          <w:ilvl w:val="0"/>
          <w:numId w:val="2"/>
        </w:numPr>
        <w:adjustRightInd w:val="0"/>
        <w:spacing w:line="0" w:lineRule="atLeast"/>
        <w:ind w:hanging="846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 xml:space="preserve"> 其他：</w:t>
      </w:r>
    </w:p>
    <w:p w14:paraId="649722CE" w14:textId="77777777" w:rsidR="00D9063E" w:rsidRPr="00EF3F07" w:rsidRDefault="00D9063E" w:rsidP="00D9063E">
      <w:pPr>
        <w:adjustRightInd w:val="0"/>
        <w:spacing w:line="0" w:lineRule="atLeast"/>
        <w:ind w:leftChars="353" w:left="847" w:firstLine="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1.應屆畢業生不</w:t>
      </w:r>
      <w:proofErr w:type="gramStart"/>
      <w:r w:rsidRPr="00EF3F07">
        <w:rPr>
          <w:rFonts w:ascii="標楷體" w:eastAsia="標楷體" w:hAnsi="標楷體" w:cs="Times New Roman" w:hint="eastAsia"/>
          <w:kern w:val="0"/>
          <w:szCs w:val="24"/>
        </w:rPr>
        <w:t>受擋修規則</w:t>
      </w:r>
      <w:proofErr w:type="gramEnd"/>
      <w:r w:rsidRPr="00EF3F07">
        <w:rPr>
          <w:rFonts w:ascii="標楷體" w:eastAsia="標楷體" w:hAnsi="標楷體" w:cs="Times New Roman" w:hint="eastAsia"/>
          <w:kern w:val="0"/>
          <w:szCs w:val="24"/>
        </w:rPr>
        <w:t>之限制。</w:t>
      </w:r>
      <w:r w:rsidRPr="00EF3F07">
        <w:rPr>
          <w:rFonts w:ascii="標楷體" w:eastAsia="標楷體" w:hAnsi="標楷體" w:cs="Times New Roman" w:hint="eastAsia"/>
          <w:kern w:val="0"/>
          <w:szCs w:val="24"/>
        </w:rPr>
        <w:tab/>
      </w:r>
    </w:p>
    <w:p w14:paraId="151F1A05" w14:textId="77777777" w:rsidR="00D9063E" w:rsidRPr="00EF3F07" w:rsidRDefault="00D9063E" w:rsidP="00D9063E">
      <w:pPr>
        <w:adjustRightInd w:val="0"/>
        <w:spacing w:line="400" w:lineRule="exact"/>
        <w:ind w:leftChars="353" w:left="847" w:firstLine="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2.僅應屆畢業生得至校外暑修(詳如暑修規則)。</w:t>
      </w:r>
    </w:p>
    <w:p w14:paraId="6535FBD8" w14:textId="77777777" w:rsidR="00D9063E" w:rsidRPr="00EF3F07" w:rsidRDefault="00D9063E" w:rsidP="00D9063E">
      <w:pPr>
        <w:adjustRightInd w:val="0"/>
        <w:spacing w:line="0" w:lineRule="atLeast"/>
        <w:ind w:leftChars="353" w:left="847" w:firstLine="2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3.</w:t>
      </w:r>
      <w:r w:rsidRPr="00EF3F07">
        <w:rPr>
          <w:rFonts w:ascii="標楷體" w:eastAsia="標楷體" w:hAnsi="標楷體" w:cs="Times New Roman"/>
          <w:kern w:val="0"/>
          <w:szCs w:val="24"/>
        </w:rPr>
        <w:t>凡不合</w:t>
      </w:r>
      <w:r w:rsidRPr="00EF3F07">
        <w:rPr>
          <w:rFonts w:ascii="標楷體" w:eastAsia="標楷體" w:hAnsi="標楷體" w:cs="Times New Roman" w:hint="eastAsia"/>
          <w:kern w:val="0"/>
          <w:szCs w:val="24"/>
        </w:rPr>
        <w:t>於本</w:t>
      </w:r>
      <w:r w:rsidRPr="00EF3F07">
        <w:rPr>
          <w:rFonts w:ascii="標楷體" w:eastAsia="標楷體" w:hAnsi="標楷體" w:cs="Times New Roman"/>
          <w:kern w:val="0"/>
          <w:szCs w:val="24"/>
        </w:rPr>
        <w:t>規則</w:t>
      </w:r>
      <w:r w:rsidRPr="00EF3F07">
        <w:rPr>
          <w:rFonts w:ascii="標楷體" w:eastAsia="標楷體" w:hAnsi="標楷體" w:cs="Times New Roman" w:hint="eastAsia"/>
          <w:kern w:val="0"/>
          <w:szCs w:val="24"/>
        </w:rPr>
        <w:t>之選課，將不計入畢業學分。</w:t>
      </w:r>
    </w:p>
    <w:p w14:paraId="630B78FD" w14:textId="77777777" w:rsidR="00D9063E" w:rsidRPr="00EF3F07" w:rsidRDefault="00D9063E" w:rsidP="00D9063E">
      <w:pPr>
        <w:ind w:firstLineChars="350" w:firstLine="840"/>
      </w:pPr>
      <w:r w:rsidRPr="00EF3F07">
        <w:rPr>
          <w:rFonts w:ascii="標楷體" w:eastAsia="標楷體" w:hAnsi="標楷體" w:cs="Times New Roman" w:hint="eastAsia"/>
          <w:kern w:val="0"/>
          <w:szCs w:val="24"/>
        </w:rPr>
        <w:t>4.本規則經系</w:t>
      </w:r>
      <w:proofErr w:type="gramStart"/>
      <w:r w:rsidRPr="00EF3F07">
        <w:rPr>
          <w:rFonts w:ascii="標楷體" w:eastAsia="標楷體" w:hAnsi="標楷體" w:cs="Times New Roman" w:hint="eastAsia"/>
          <w:kern w:val="0"/>
          <w:szCs w:val="24"/>
        </w:rPr>
        <w:t>務</w:t>
      </w:r>
      <w:proofErr w:type="gramEnd"/>
      <w:r w:rsidRPr="00EF3F07">
        <w:rPr>
          <w:rFonts w:ascii="標楷體" w:eastAsia="標楷體" w:hAnsi="標楷體" w:cs="Times New Roman" w:hint="eastAsia"/>
          <w:kern w:val="0"/>
          <w:szCs w:val="24"/>
        </w:rPr>
        <w:t>會議通過後施行，修正時亦同。</w:t>
      </w:r>
    </w:p>
    <w:p w14:paraId="4A2D74DA" w14:textId="77777777" w:rsidR="00D9063E" w:rsidRDefault="00D9063E" w:rsidP="00D9063E">
      <w:pPr>
        <w:ind w:right="960"/>
        <w:rPr>
          <w:rFonts w:asciiTheme="minorEastAsia" w:hAnsiTheme="minorEastAsia"/>
          <w:bdr w:val="single" w:sz="4" w:space="0" w:color="auto"/>
        </w:rPr>
      </w:pPr>
    </w:p>
    <w:p w14:paraId="4CE89B19" w14:textId="77777777" w:rsidR="00D9063E" w:rsidRDefault="00D9063E" w:rsidP="00D9063E">
      <w:pPr>
        <w:ind w:right="960"/>
        <w:rPr>
          <w:rFonts w:asciiTheme="minorEastAsia" w:hAnsiTheme="minorEastAsia"/>
          <w:bdr w:val="single" w:sz="4" w:space="0" w:color="auto"/>
        </w:rPr>
      </w:pPr>
    </w:p>
    <w:p w14:paraId="1292E800" w14:textId="77777777" w:rsidR="00D9063E" w:rsidRDefault="00D9063E" w:rsidP="00D9063E">
      <w:pPr>
        <w:ind w:right="960"/>
        <w:rPr>
          <w:rFonts w:asciiTheme="minorEastAsia" w:hAnsiTheme="minorEastAsia"/>
          <w:bdr w:val="single" w:sz="4" w:space="0" w:color="auto"/>
        </w:rPr>
      </w:pPr>
    </w:p>
    <w:sectPr w:rsidR="00D9063E" w:rsidSect="00754EFD">
      <w:pgSz w:w="11906" w:h="16838"/>
      <w:pgMar w:top="709" w:right="1800" w:bottom="113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91122"/>
    <w:multiLevelType w:val="hybridMultilevel"/>
    <w:tmpl w:val="D102D106"/>
    <w:lvl w:ilvl="0" w:tplc="6AFA8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6F35A9"/>
    <w:multiLevelType w:val="hybridMultilevel"/>
    <w:tmpl w:val="BC4AE808"/>
    <w:lvl w:ilvl="0" w:tplc="3554352C">
      <w:start w:val="1"/>
      <w:numFmt w:val="decimal"/>
      <w:lvlText w:val="%1."/>
      <w:lvlJc w:val="left"/>
      <w:pPr>
        <w:ind w:left="148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3E"/>
    <w:rsid w:val="00754EFD"/>
    <w:rsid w:val="00D9063E"/>
    <w:rsid w:val="00E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CB9D"/>
  <w15:chartTrackingRefBased/>
  <w15:docId w15:val="{D9A293A3-F11B-400C-B0DA-B68D05CF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yanying</dc:creator>
  <cp:keywords/>
  <dc:description/>
  <cp:lastModifiedBy>yanying</cp:lastModifiedBy>
  <cp:revision>2</cp:revision>
  <dcterms:created xsi:type="dcterms:W3CDTF">2025-04-29T06:16:00Z</dcterms:created>
  <dcterms:modified xsi:type="dcterms:W3CDTF">2025-08-13T06:47:00Z</dcterms:modified>
</cp:coreProperties>
</file>